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BC4" w:rsidRDefault="00183BC4" w:rsidP="00183BC4">
      <w:pPr>
        <w:rPr>
          <w:rFonts w:asciiTheme="majorBidi" w:hAnsiTheme="majorBidi" w:cstheme="majorBidi"/>
          <w:b/>
          <w:bCs/>
          <w:sz w:val="28"/>
          <w:szCs w:val="28"/>
          <w:u w:val="single"/>
        </w:rPr>
      </w:pPr>
      <w:bookmarkStart w:id="0" w:name="_GoBack"/>
      <w:bookmarkEnd w:id="0"/>
      <w:r w:rsidRPr="0078775E">
        <w:rPr>
          <w:rFonts w:asciiTheme="majorBidi" w:hAnsiTheme="majorBidi" w:cstheme="majorBidi"/>
          <w:b/>
          <w:bCs/>
          <w:sz w:val="28"/>
          <w:szCs w:val="28"/>
          <w:u w:val="single"/>
        </w:rPr>
        <w:t xml:space="preserve">African Experiences of National </w:t>
      </w:r>
      <w:r w:rsidRPr="0078775E">
        <w:rPr>
          <w:rFonts w:asciiTheme="majorBidi" w:hAnsiTheme="majorBidi" w:cstheme="majorBidi"/>
          <w:b/>
          <w:bCs/>
          <w:sz w:val="28"/>
          <w:szCs w:val="28"/>
          <w:u w:val="single"/>
        </w:rPr>
        <w:t>Reconciliation.</w:t>
      </w:r>
    </w:p>
    <w:p w:rsidR="00DD6AAD" w:rsidRPr="00183BC4" w:rsidRDefault="005F486A" w:rsidP="00183BC4">
      <w:pPr>
        <w:jc w:val="both"/>
        <w:rPr>
          <w:rFonts w:asciiTheme="majorBidi" w:hAnsiTheme="majorBidi" w:cstheme="majorBidi"/>
          <w:b/>
          <w:bCs/>
          <w:sz w:val="28"/>
          <w:szCs w:val="28"/>
          <w:u w:val="single"/>
        </w:rPr>
      </w:pPr>
      <w:r w:rsidRPr="0078775E">
        <w:rPr>
          <w:rFonts w:asciiTheme="majorBidi" w:hAnsiTheme="majorBidi" w:cstheme="majorBidi"/>
          <w:b/>
          <w:bCs/>
          <w:sz w:val="28"/>
          <w:szCs w:val="28"/>
          <w:u w:val="single"/>
        </w:rPr>
        <w:t xml:space="preserve">International Conference on the Experiences of National </w:t>
      </w:r>
      <w:r w:rsidR="00183BC4" w:rsidRPr="0078775E">
        <w:rPr>
          <w:rFonts w:asciiTheme="majorBidi" w:hAnsiTheme="majorBidi" w:cstheme="majorBidi"/>
          <w:b/>
          <w:bCs/>
          <w:sz w:val="28"/>
          <w:szCs w:val="28"/>
          <w:u w:val="single"/>
        </w:rPr>
        <w:t>Reconciliation</w:t>
      </w:r>
      <w:r w:rsidR="00183BC4">
        <w:rPr>
          <w:rFonts w:asciiTheme="majorBidi" w:hAnsiTheme="majorBidi" w:cstheme="majorBidi"/>
          <w:b/>
          <w:bCs/>
          <w:sz w:val="28"/>
          <w:szCs w:val="28"/>
          <w:u w:val="single"/>
        </w:rPr>
        <w:t>,</w:t>
      </w:r>
      <w:r w:rsidR="0078775E">
        <w:rPr>
          <w:rFonts w:asciiTheme="majorBidi" w:hAnsiTheme="majorBidi" w:cstheme="majorBidi"/>
          <w:b/>
          <w:bCs/>
          <w:sz w:val="28"/>
          <w:szCs w:val="28"/>
          <w:u w:val="single"/>
        </w:rPr>
        <w:t xml:space="preserve"> Rabat</w:t>
      </w:r>
      <w:r w:rsidR="00DD6AAD" w:rsidRPr="0078775E">
        <w:rPr>
          <w:rFonts w:asciiTheme="majorBidi" w:hAnsiTheme="majorBidi" w:cstheme="majorBidi"/>
          <w:b/>
          <w:bCs/>
          <w:sz w:val="24"/>
          <w:szCs w:val="24"/>
          <w:u w:val="single"/>
        </w:rPr>
        <w:t>-Kingdom of Morocco</w:t>
      </w:r>
      <w:r w:rsidR="00183BC4">
        <w:rPr>
          <w:rFonts w:asciiTheme="majorBidi" w:hAnsiTheme="majorBidi" w:cstheme="majorBidi"/>
          <w:b/>
          <w:bCs/>
          <w:sz w:val="28"/>
          <w:szCs w:val="28"/>
          <w:u w:val="single"/>
        </w:rPr>
        <w:t xml:space="preserve">, </w:t>
      </w:r>
      <w:r w:rsidR="00DD6AAD" w:rsidRPr="0078775E">
        <w:rPr>
          <w:rFonts w:asciiTheme="majorBidi" w:hAnsiTheme="majorBidi" w:cstheme="majorBidi"/>
          <w:b/>
          <w:bCs/>
          <w:sz w:val="24"/>
          <w:szCs w:val="24"/>
          <w:u w:val="single"/>
        </w:rPr>
        <w:t>January 17-18, 2019</w:t>
      </w:r>
    </w:p>
    <w:p w:rsidR="00DD6AAD" w:rsidRDefault="00DD6AAD" w:rsidP="00C503B3">
      <w:pPr>
        <w:tabs>
          <w:tab w:val="left" w:pos="1563"/>
        </w:tabs>
        <w:jc w:val="both"/>
        <w:rPr>
          <w:rFonts w:asciiTheme="majorBidi" w:hAnsiTheme="majorBidi" w:cstheme="majorBidi"/>
          <w:sz w:val="24"/>
          <w:szCs w:val="24"/>
        </w:rPr>
      </w:pPr>
    </w:p>
    <w:p w:rsidR="00DD6AAD" w:rsidRPr="00DD6AAD" w:rsidRDefault="00DD6AAD" w:rsidP="00C503B3">
      <w:pPr>
        <w:tabs>
          <w:tab w:val="left" w:pos="1563"/>
        </w:tabs>
        <w:jc w:val="both"/>
        <w:rPr>
          <w:rFonts w:asciiTheme="majorBidi" w:hAnsiTheme="majorBidi" w:cstheme="majorBidi"/>
          <w:b/>
          <w:bCs/>
          <w:sz w:val="28"/>
          <w:szCs w:val="28"/>
        </w:rPr>
      </w:pPr>
      <w:r w:rsidRPr="00DD6AAD">
        <w:rPr>
          <w:rFonts w:asciiTheme="majorBidi" w:hAnsiTheme="majorBidi" w:cstheme="majorBidi"/>
          <w:b/>
          <w:bCs/>
          <w:sz w:val="28"/>
          <w:szCs w:val="28"/>
        </w:rPr>
        <w:t>Mohamed Suma Talking Points</w:t>
      </w:r>
    </w:p>
    <w:p w:rsidR="00DD6AAD" w:rsidRDefault="00DD6AAD" w:rsidP="00C503B3">
      <w:pPr>
        <w:jc w:val="both"/>
        <w:rPr>
          <w:rFonts w:asciiTheme="majorBidi" w:hAnsiTheme="majorBidi" w:cstheme="majorBidi"/>
          <w:sz w:val="28"/>
          <w:szCs w:val="28"/>
        </w:rPr>
      </w:pPr>
      <w:r>
        <w:rPr>
          <w:rFonts w:asciiTheme="majorBidi" w:hAnsiTheme="majorBidi" w:cstheme="majorBidi"/>
          <w:sz w:val="28"/>
          <w:szCs w:val="28"/>
        </w:rPr>
        <w:t>The concept of reconciliation is diverse in Africa. Countries exiting conflicts or oppressive regimes use different ways to achieve peace.</w:t>
      </w:r>
      <w:r w:rsidR="00CE0C28">
        <w:rPr>
          <w:rFonts w:asciiTheme="majorBidi" w:hAnsiTheme="majorBidi" w:cstheme="majorBidi"/>
          <w:sz w:val="28"/>
          <w:szCs w:val="28"/>
        </w:rPr>
        <w:t xml:space="preserve"> Hence, no global definition can be given but a trend can be highlighted: African countries initiating a transitional justice process focus on guaranteeing non-repetition of systematic violations of human rights, as well as the resolution of conflict and achievement of sustainable peace.</w:t>
      </w:r>
    </w:p>
    <w:p w:rsidR="00CE0C28" w:rsidRPr="00CF7A92" w:rsidRDefault="00CE0C28" w:rsidP="00C503B3">
      <w:pPr>
        <w:pStyle w:val="ListParagraph"/>
        <w:numPr>
          <w:ilvl w:val="0"/>
          <w:numId w:val="5"/>
        </w:numPr>
        <w:jc w:val="both"/>
        <w:rPr>
          <w:rFonts w:asciiTheme="majorBidi" w:hAnsiTheme="majorBidi" w:cstheme="majorBidi"/>
          <w:b/>
          <w:bCs/>
          <w:sz w:val="28"/>
          <w:szCs w:val="28"/>
        </w:rPr>
      </w:pPr>
      <w:r w:rsidRPr="00CF7A92">
        <w:rPr>
          <w:rFonts w:asciiTheme="majorBidi" w:hAnsiTheme="majorBidi" w:cstheme="majorBidi"/>
          <w:b/>
          <w:bCs/>
          <w:sz w:val="28"/>
          <w:szCs w:val="28"/>
        </w:rPr>
        <w:t>Conceptual issues of reconciliation</w:t>
      </w:r>
    </w:p>
    <w:p w:rsidR="00CE0C28" w:rsidRDefault="00CE0C28" w:rsidP="00C503B3">
      <w:pPr>
        <w:jc w:val="both"/>
      </w:pPr>
    </w:p>
    <w:p w:rsidR="00CE0C28" w:rsidRPr="00CF7A92" w:rsidRDefault="00CE0C28" w:rsidP="00C503B3">
      <w:pPr>
        <w:pStyle w:val="ListParagraph"/>
        <w:numPr>
          <w:ilvl w:val="0"/>
          <w:numId w:val="4"/>
        </w:numPr>
        <w:tabs>
          <w:tab w:val="left" w:pos="1134"/>
        </w:tabs>
        <w:jc w:val="both"/>
      </w:pPr>
      <w:r>
        <w:rPr>
          <w:rFonts w:asciiTheme="majorBidi" w:hAnsiTheme="majorBidi" w:cstheme="majorBidi"/>
        </w:rPr>
        <w:t xml:space="preserve"> </w:t>
      </w:r>
      <w:r>
        <w:rPr>
          <w:rFonts w:asciiTheme="majorBidi" w:hAnsiTheme="majorBidi" w:cstheme="majorBidi"/>
          <w:sz w:val="28"/>
          <w:szCs w:val="28"/>
        </w:rPr>
        <w:t>Reconciliation is fundamentally the “acknowledgement of the past, the acceptance of responsibility and steps towards (re-) building trust”</w:t>
      </w:r>
      <w:r>
        <w:rPr>
          <w:rStyle w:val="FootnoteReference"/>
          <w:rFonts w:asciiTheme="majorBidi" w:hAnsiTheme="majorBidi" w:cstheme="majorBidi"/>
          <w:sz w:val="28"/>
          <w:szCs w:val="28"/>
        </w:rPr>
        <w:footnoteReference w:id="1"/>
      </w:r>
      <w:r>
        <w:rPr>
          <w:rFonts w:asciiTheme="majorBidi" w:hAnsiTheme="majorBidi" w:cstheme="majorBidi"/>
          <w:sz w:val="28"/>
          <w:szCs w:val="28"/>
        </w:rPr>
        <w:t>. It involves promotion of truth, justice, mercy and peace,</w:t>
      </w:r>
      <w:r>
        <w:rPr>
          <w:rStyle w:val="FootnoteReference"/>
          <w:rFonts w:asciiTheme="majorBidi" w:hAnsiTheme="majorBidi" w:cstheme="majorBidi"/>
          <w:sz w:val="28"/>
          <w:szCs w:val="28"/>
        </w:rPr>
        <w:footnoteReference w:id="2"/>
      </w:r>
      <w:r w:rsidR="00CF7A92">
        <w:rPr>
          <w:rFonts w:asciiTheme="majorBidi" w:hAnsiTheme="majorBidi" w:cstheme="majorBidi"/>
          <w:sz w:val="28"/>
          <w:szCs w:val="28"/>
        </w:rPr>
        <w:t xml:space="preserve"> and it is </w:t>
      </w:r>
      <w:r w:rsidR="001D333D">
        <w:rPr>
          <w:rFonts w:asciiTheme="majorBidi" w:hAnsiTheme="majorBidi" w:cstheme="majorBidi"/>
          <w:sz w:val="28"/>
          <w:szCs w:val="28"/>
        </w:rPr>
        <w:t>about guaranteeing</w:t>
      </w:r>
      <w:r w:rsidR="00CF7A92">
        <w:rPr>
          <w:rFonts w:asciiTheme="majorBidi" w:hAnsiTheme="majorBidi" w:cstheme="majorBidi"/>
          <w:sz w:val="28"/>
          <w:szCs w:val="28"/>
        </w:rPr>
        <w:t xml:space="preserve"> the prevention of conflicts and ensuring peaceful co-existence. Without reconciliation, conflicts can be resolved but there is no guarantee that society will not replace, since the belligerents are not provided the opportunity to confront the roots of the animosity between parties to address them. Reconciliation is thus part of and can also be the outcome of the general methods of performing resolution of conflicts- along with mediation, adjudication, arbitration and negotiation.</w:t>
      </w:r>
    </w:p>
    <w:p w:rsidR="00CF7A92" w:rsidRPr="00CF7A92" w:rsidRDefault="00CF7A92" w:rsidP="00C503B3">
      <w:pPr>
        <w:pStyle w:val="ListParagraph"/>
        <w:numPr>
          <w:ilvl w:val="0"/>
          <w:numId w:val="4"/>
        </w:numPr>
        <w:tabs>
          <w:tab w:val="left" w:pos="1134"/>
        </w:tabs>
        <w:jc w:val="both"/>
      </w:pPr>
      <w:r>
        <w:rPr>
          <w:rFonts w:asciiTheme="majorBidi" w:hAnsiTheme="majorBidi" w:cstheme="majorBidi"/>
          <w:sz w:val="28"/>
          <w:szCs w:val="28"/>
        </w:rPr>
        <w:t>Several examples of conflict resolution in African countries show that trend to favor reconciliation and forgiveness over punitive measures for perpetrators of human rights.</w:t>
      </w:r>
    </w:p>
    <w:p w:rsidR="00CF7A92" w:rsidRDefault="00CF7A92" w:rsidP="00C503B3">
      <w:pPr>
        <w:pStyle w:val="ListParagraph"/>
        <w:tabs>
          <w:tab w:val="left" w:pos="1134"/>
        </w:tabs>
        <w:ind w:left="1500"/>
        <w:jc w:val="both"/>
        <w:rPr>
          <w:rFonts w:asciiTheme="majorBidi" w:hAnsiTheme="majorBidi" w:cstheme="majorBidi"/>
          <w:sz w:val="28"/>
          <w:szCs w:val="28"/>
        </w:rPr>
      </w:pPr>
    </w:p>
    <w:p w:rsidR="00CF7A92" w:rsidRDefault="00CF7A92" w:rsidP="00C503B3">
      <w:pPr>
        <w:pStyle w:val="ListParagraph"/>
        <w:numPr>
          <w:ilvl w:val="0"/>
          <w:numId w:val="5"/>
        </w:numPr>
        <w:tabs>
          <w:tab w:val="left" w:pos="1134"/>
        </w:tabs>
        <w:jc w:val="both"/>
        <w:rPr>
          <w:rFonts w:asciiTheme="majorBidi" w:hAnsiTheme="majorBidi" w:cstheme="majorBidi"/>
          <w:b/>
          <w:bCs/>
          <w:sz w:val="28"/>
          <w:szCs w:val="28"/>
        </w:rPr>
      </w:pPr>
      <w:r w:rsidRPr="00CF7A92">
        <w:rPr>
          <w:rFonts w:asciiTheme="majorBidi" w:hAnsiTheme="majorBidi" w:cstheme="majorBidi"/>
          <w:b/>
          <w:bCs/>
          <w:sz w:val="28"/>
          <w:szCs w:val="28"/>
        </w:rPr>
        <w:t>Ex</w:t>
      </w:r>
      <w:r>
        <w:rPr>
          <w:rFonts w:asciiTheme="majorBidi" w:hAnsiTheme="majorBidi" w:cstheme="majorBidi"/>
          <w:b/>
          <w:bCs/>
          <w:sz w:val="28"/>
          <w:szCs w:val="28"/>
        </w:rPr>
        <w:t>periences of National Reconciliation in African countries</w:t>
      </w:r>
    </w:p>
    <w:p w:rsidR="00CF7A92" w:rsidRDefault="00CF7A92" w:rsidP="00C503B3">
      <w:pPr>
        <w:pStyle w:val="ListParagraph"/>
        <w:tabs>
          <w:tab w:val="left" w:pos="1134"/>
        </w:tabs>
        <w:ind w:left="1080"/>
        <w:jc w:val="both"/>
        <w:rPr>
          <w:rFonts w:asciiTheme="majorBidi" w:hAnsiTheme="majorBidi" w:cstheme="majorBidi"/>
          <w:b/>
          <w:bCs/>
          <w:sz w:val="28"/>
          <w:szCs w:val="28"/>
        </w:rPr>
      </w:pPr>
    </w:p>
    <w:p w:rsidR="00CF7A92" w:rsidRDefault="00CF7A92" w:rsidP="00C503B3">
      <w:pPr>
        <w:pStyle w:val="ListParagraph"/>
        <w:numPr>
          <w:ilvl w:val="0"/>
          <w:numId w:val="6"/>
        </w:numPr>
        <w:tabs>
          <w:tab w:val="left" w:pos="1134"/>
        </w:tabs>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The </w:t>
      </w:r>
      <w:proofErr w:type="spellStart"/>
      <w:r>
        <w:rPr>
          <w:rFonts w:asciiTheme="majorBidi" w:hAnsiTheme="majorBidi" w:cstheme="majorBidi"/>
          <w:b/>
          <w:bCs/>
          <w:sz w:val="28"/>
          <w:szCs w:val="28"/>
        </w:rPr>
        <w:t>Mataput</w:t>
      </w:r>
      <w:proofErr w:type="spellEnd"/>
      <w:r>
        <w:rPr>
          <w:rFonts w:asciiTheme="majorBidi" w:hAnsiTheme="majorBidi" w:cstheme="majorBidi"/>
          <w:b/>
          <w:bCs/>
          <w:sz w:val="28"/>
          <w:szCs w:val="28"/>
        </w:rPr>
        <w:t xml:space="preserve"> in Uganda</w:t>
      </w:r>
    </w:p>
    <w:p w:rsidR="00CF7A92" w:rsidRDefault="00CF7A92" w:rsidP="00C503B3">
      <w:pPr>
        <w:tabs>
          <w:tab w:val="left" w:pos="1134"/>
        </w:tabs>
        <w:jc w:val="both"/>
        <w:rPr>
          <w:rFonts w:asciiTheme="majorBidi" w:hAnsiTheme="majorBidi" w:cstheme="majorBidi"/>
          <w:sz w:val="28"/>
          <w:szCs w:val="28"/>
        </w:rPr>
      </w:pPr>
      <w:proofErr w:type="spellStart"/>
      <w:r>
        <w:rPr>
          <w:rFonts w:asciiTheme="majorBidi" w:hAnsiTheme="majorBidi" w:cstheme="majorBidi"/>
          <w:sz w:val="28"/>
          <w:szCs w:val="28"/>
        </w:rPr>
        <w:t>Mataput</w:t>
      </w:r>
      <w:proofErr w:type="spellEnd"/>
      <w:r>
        <w:rPr>
          <w:rFonts w:asciiTheme="majorBidi" w:hAnsiTheme="majorBidi" w:cstheme="majorBidi"/>
          <w:sz w:val="28"/>
          <w:szCs w:val="28"/>
        </w:rPr>
        <w:t xml:space="preserve">-or </w:t>
      </w:r>
      <w:proofErr w:type="spellStart"/>
      <w:r>
        <w:rPr>
          <w:rFonts w:asciiTheme="majorBidi" w:hAnsiTheme="majorBidi" w:cstheme="majorBidi"/>
          <w:sz w:val="28"/>
          <w:szCs w:val="28"/>
        </w:rPr>
        <w:t>Mato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Oput</w:t>
      </w:r>
      <w:proofErr w:type="spellEnd"/>
      <w:r>
        <w:rPr>
          <w:rFonts w:asciiTheme="majorBidi" w:hAnsiTheme="majorBidi" w:cstheme="majorBidi"/>
          <w:sz w:val="28"/>
          <w:szCs w:val="28"/>
        </w:rPr>
        <w:t xml:space="preserve"> used in Northern Uganda among the </w:t>
      </w:r>
      <w:proofErr w:type="spellStart"/>
      <w:r>
        <w:rPr>
          <w:rFonts w:asciiTheme="majorBidi" w:hAnsiTheme="majorBidi" w:cstheme="majorBidi"/>
          <w:sz w:val="28"/>
          <w:szCs w:val="28"/>
        </w:rPr>
        <w:t>Acholi</w:t>
      </w:r>
      <w:proofErr w:type="spellEnd"/>
      <w:r>
        <w:rPr>
          <w:rFonts w:asciiTheme="majorBidi" w:hAnsiTheme="majorBidi" w:cstheme="majorBidi"/>
          <w:sz w:val="28"/>
          <w:szCs w:val="28"/>
        </w:rPr>
        <w:t xml:space="preserve"> People: is voluntary process and consists of the parties drinking a bitter root from a common cup. The idea is </w:t>
      </w:r>
      <w:r w:rsidR="00693055">
        <w:rPr>
          <w:rFonts w:asciiTheme="majorBidi" w:hAnsiTheme="majorBidi" w:cstheme="majorBidi"/>
          <w:sz w:val="28"/>
          <w:szCs w:val="28"/>
        </w:rPr>
        <w:t xml:space="preserve">that individuals </w:t>
      </w:r>
      <w:proofErr w:type="gramStart"/>
      <w:r w:rsidR="00693055">
        <w:rPr>
          <w:rFonts w:asciiTheme="majorBidi" w:hAnsiTheme="majorBidi" w:cstheme="majorBidi"/>
          <w:sz w:val="28"/>
          <w:szCs w:val="28"/>
        </w:rPr>
        <w:t>“ accept</w:t>
      </w:r>
      <w:proofErr w:type="gramEnd"/>
      <w:r w:rsidR="00693055">
        <w:rPr>
          <w:rFonts w:asciiTheme="majorBidi" w:hAnsiTheme="majorBidi" w:cstheme="majorBidi"/>
          <w:sz w:val="28"/>
          <w:szCs w:val="28"/>
        </w:rPr>
        <w:t xml:space="preserve"> their mistakes and take responsibility for  that individuals “ accept their mistakes and take responsibility for their actions”</w:t>
      </w:r>
      <w:r w:rsidR="00693055">
        <w:rPr>
          <w:rStyle w:val="FootnoteReference"/>
          <w:rFonts w:asciiTheme="majorBidi" w:hAnsiTheme="majorBidi" w:cstheme="majorBidi"/>
          <w:sz w:val="28"/>
          <w:szCs w:val="28"/>
        </w:rPr>
        <w:footnoteReference w:id="3"/>
      </w:r>
      <w:r w:rsidR="00254382">
        <w:rPr>
          <w:rFonts w:asciiTheme="majorBidi" w:hAnsiTheme="majorBidi" w:cstheme="majorBidi"/>
          <w:sz w:val="28"/>
          <w:szCs w:val="28"/>
        </w:rPr>
        <w:t xml:space="preserve"> </w:t>
      </w:r>
      <w:proofErr w:type="spellStart"/>
      <w:r w:rsidR="00254382">
        <w:rPr>
          <w:rFonts w:asciiTheme="majorBidi" w:hAnsiTheme="majorBidi" w:cstheme="majorBidi"/>
          <w:sz w:val="28"/>
          <w:szCs w:val="28"/>
        </w:rPr>
        <w:t>Mataput</w:t>
      </w:r>
      <w:proofErr w:type="spellEnd"/>
      <w:r w:rsidR="00254382">
        <w:rPr>
          <w:rFonts w:asciiTheme="majorBidi" w:hAnsiTheme="majorBidi" w:cstheme="majorBidi"/>
          <w:sz w:val="28"/>
          <w:szCs w:val="28"/>
        </w:rPr>
        <w:t xml:space="preserve"> is based on five </w:t>
      </w:r>
      <w:proofErr w:type="spellStart"/>
      <w:r w:rsidR="00254382">
        <w:rPr>
          <w:rFonts w:asciiTheme="majorBidi" w:hAnsiTheme="majorBidi" w:cstheme="majorBidi"/>
          <w:sz w:val="28"/>
          <w:szCs w:val="28"/>
        </w:rPr>
        <w:t>Acholi</w:t>
      </w:r>
      <w:proofErr w:type="spellEnd"/>
      <w:r w:rsidR="00254382">
        <w:rPr>
          <w:rFonts w:asciiTheme="majorBidi" w:hAnsiTheme="majorBidi" w:cstheme="majorBidi"/>
          <w:sz w:val="28"/>
          <w:szCs w:val="28"/>
        </w:rPr>
        <w:t xml:space="preserve"> principles of justice, which are to :</w:t>
      </w:r>
    </w:p>
    <w:p w:rsidR="00254382" w:rsidRDefault="00254382" w:rsidP="00C503B3">
      <w:pPr>
        <w:pStyle w:val="ListParagraph"/>
        <w:numPr>
          <w:ilvl w:val="0"/>
          <w:numId w:val="4"/>
        </w:numPr>
        <w:tabs>
          <w:tab w:val="left" w:pos="1134"/>
        </w:tabs>
        <w:jc w:val="both"/>
        <w:rPr>
          <w:rFonts w:asciiTheme="majorBidi" w:hAnsiTheme="majorBidi" w:cstheme="majorBidi"/>
          <w:sz w:val="28"/>
          <w:szCs w:val="28"/>
        </w:rPr>
      </w:pPr>
      <w:r>
        <w:rPr>
          <w:rFonts w:asciiTheme="majorBidi" w:hAnsiTheme="majorBidi" w:cstheme="majorBidi"/>
          <w:sz w:val="28"/>
          <w:szCs w:val="28"/>
        </w:rPr>
        <w:t>Never commit offense,</w:t>
      </w:r>
    </w:p>
    <w:p w:rsidR="00254382" w:rsidRDefault="00254382" w:rsidP="00C503B3">
      <w:pPr>
        <w:pStyle w:val="ListParagraph"/>
        <w:numPr>
          <w:ilvl w:val="0"/>
          <w:numId w:val="4"/>
        </w:numPr>
        <w:tabs>
          <w:tab w:val="left" w:pos="1134"/>
        </w:tabs>
        <w:jc w:val="both"/>
        <w:rPr>
          <w:rFonts w:asciiTheme="majorBidi" w:hAnsiTheme="majorBidi" w:cstheme="majorBidi"/>
          <w:sz w:val="28"/>
          <w:szCs w:val="28"/>
        </w:rPr>
      </w:pPr>
      <w:proofErr w:type="spellStart"/>
      <w:r>
        <w:rPr>
          <w:rFonts w:asciiTheme="majorBidi" w:hAnsiTheme="majorBidi" w:cstheme="majorBidi"/>
          <w:sz w:val="28"/>
          <w:szCs w:val="28"/>
        </w:rPr>
        <w:t>Nevere</w:t>
      </w:r>
      <w:proofErr w:type="spellEnd"/>
      <w:r>
        <w:rPr>
          <w:rFonts w:asciiTheme="majorBidi" w:hAnsiTheme="majorBidi" w:cstheme="majorBidi"/>
          <w:sz w:val="28"/>
          <w:szCs w:val="28"/>
        </w:rPr>
        <w:t xml:space="preserve"> tell lies nor accuse someone falsely, </w:t>
      </w:r>
    </w:p>
    <w:p w:rsidR="00254382" w:rsidRDefault="00254382" w:rsidP="00C503B3">
      <w:pPr>
        <w:pStyle w:val="ListParagraph"/>
        <w:numPr>
          <w:ilvl w:val="0"/>
          <w:numId w:val="4"/>
        </w:numPr>
        <w:tabs>
          <w:tab w:val="left" w:pos="1134"/>
        </w:tabs>
        <w:jc w:val="both"/>
        <w:rPr>
          <w:rFonts w:asciiTheme="majorBidi" w:hAnsiTheme="majorBidi" w:cstheme="majorBidi"/>
          <w:sz w:val="28"/>
          <w:szCs w:val="28"/>
        </w:rPr>
      </w:pPr>
      <w:r>
        <w:rPr>
          <w:rFonts w:asciiTheme="majorBidi" w:hAnsiTheme="majorBidi" w:cstheme="majorBidi"/>
          <w:sz w:val="28"/>
          <w:szCs w:val="28"/>
        </w:rPr>
        <w:t xml:space="preserve">Ask for forgiveness and learn to </w:t>
      </w:r>
      <w:proofErr w:type="spellStart"/>
      <w:r>
        <w:rPr>
          <w:rFonts w:asciiTheme="majorBidi" w:hAnsiTheme="majorBidi" w:cstheme="majorBidi"/>
          <w:sz w:val="28"/>
          <w:szCs w:val="28"/>
        </w:rPr>
        <w:t>gorgiven</w:t>
      </w:r>
      <w:proofErr w:type="spellEnd"/>
      <w:r>
        <w:rPr>
          <w:rFonts w:asciiTheme="majorBidi" w:hAnsiTheme="majorBidi" w:cstheme="majorBidi"/>
          <w:sz w:val="28"/>
          <w:szCs w:val="28"/>
        </w:rPr>
        <w:t xml:space="preserve">, </w:t>
      </w:r>
    </w:p>
    <w:p w:rsidR="00254382" w:rsidRDefault="00254382" w:rsidP="00C503B3">
      <w:pPr>
        <w:pStyle w:val="ListParagraph"/>
        <w:numPr>
          <w:ilvl w:val="0"/>
          <w:numId w:val="4"/>
        </w:numPr>
        <w:tabs>
          <w:tab w:val="left" w:pos="1134"/>
        </w:tabs>
        <w:jc w:val="both"/>
        <w:rPr>
          <w:rFonts w:asciiTheme="majorBidi" w:hAnsiTheme="majorBidi" w:cstheme="majorBidi"/>
          <w:sz w:val="28"/>
          <w:szCs w:val="28"/>
        </w:rPr>
      </w:pPr>
      <w:r>
        <w:rPr>
          <w:rFonts w:asciiTheme="majorBidi" w:hAnsiTheme="majorBidi" w:cstheme="majorBidi"/>
          <w:sz w:val="28"/>
          <w:szCs w:val="28"/>
        </w:rPr>
        <w:t>Accept wrongdoing and</w:t>
      </w:r>
    </w:p>
    <w:p w:rsidR="00254382" w:rsidRDefault="00254382" w:rsidP="00C503B3">
      <w:pPr>
        <w:pStyle w:val="ListParagraph"/>
        <w:numPr>
          <w:ilvl w:val="0"/>
          <w:numId w:val="4"/>
        </w:numPr>
        <w:tabs>
          <w:tab w:val="left" w:pos="1134"/>
        </w:tabs>
        <w:jc w:val="both"/>
        <w:rPr>
          <w:rFonts w:asciiTheme="majorBidi" w:hAnsiTheme="majorBidi" w:cstheme="majorBidi"/>
          <w:sz w:val="28"/>
          <w:szCs w:val="28"/>
        </w:rPr>
      </w:pPr>
      <w:r>
        <w:rPr>
          <w:rFonts w:asciiTheme="majorBidi" w:hAnsiTheme="majorBidi" w:cstheme="majorBidi"/>
          <w:sz w:val="28"/>
          <w:szCs w:val="28"/>
        </w:rPr>
        <w:t>Take responsibility for your action</w:t>
      </w:r>
      <w:r>
        <w:rPr>
          <w:rStyle w:val="FootnoteReference"/>
          <w:rFonts w:asciiTheme="majorBidi" w:hAnsiTheme="majorBidi" w:cstheme="majorBidi"/>
          <w:sz w:val="28"/>
          <w:szCs w:val="28"/>
        </w:rPr>
        <w:footnoteReference w:id="4"/>
      </w:r>
    </w:p>
    <w:p w:rsidR="00FD618B" w:rsidRDefault="00FD618B" w:rsidP="00C503B3">
      <w:pPr>
        <w:tabs>
          <w:tab w:val="left" w:pos="1134"/>
        </w:tabs>
        <w:jc w:val="both"/>
        <w:rPr>
          <w:rFonts w:asciiTheme="majorBidi" w:hAnsiTheme="majorBidi" w:cstheme="majorBidi"/>
          <w:sz w:val="28"/>
          <w:szCs w:val="28"/>
        </w:rPr>
      </w:pPr>
      <w:proofErr w:type="spellStart"/>
      <w:r>
        <w:rPr>
          <w:rFonts w:asciiTheme="majorBidi" w:hAnsiTheme="majorBidi" w:cstheme="majorBidi"/>
          <w:sz w:val="28"/>
          <w:szCs w:val="28"/>
        </w:rPr>
        <w:t>Mataput</w:t>
      </w:r>
      <w:proofErr w:type="spellEnd"/>
      <w:r>
        <w:rPr>
          <w:rFonts w:asciiTheme="majorBidi" w:hAnsiTheme="majorBidi" w:cstheme="majorBidi"/>
          <w:sz w:val="28"/>
          <w:szCs w:val="28"/>
        </w:rPr>
        <w:t xml:space="preserve"> thus promotes </w:t>
      </w:r>
      <w:proofErr w:type="gramStart"/>
      <w:r>
        <w:rPr>
          <w:rFonts w:asciiTheme="majorBidi" w:hAnsiTheme="majorBidi" w:cstheme="majorBidi"/>
          <w:sz w:val="28"/>
          <w:szCs w:val="28"/>
        </w:rPr>
        <w:t>“ forgiveness</w:t>
      </w:r>
      <w:proofErr w:type="gramEnd"/>
      <w:r>
        <w:rPr>
          <w:rFonts w:asciiTheme="majorBidi" w:hAnsiTheme="majorBidi" w:cstheme="majorBidi"/>
          <w:sz w:val="28"/>
          <w:szCs w:val="28"/>
        </w:rPr>
        <w:t xml:space="preserve"> and restoration rather than revenge”. The </w:t>
      </w:r>
      <w:proofErr w:type="spellStart"/>
      <w:r>
        <w:rPr>
          <w:rFonts w:asciiTheme="majorBidi" w:hAnsiTheme="majorBidi" w:cstheme="majorBidi"/>
          <w:sz w:val="28"/>
          <w:szCs w:val="28"/>
        </w:rPr>
        <w:t>Acholi</w:t>
      </w:r>
      <w:proofErr w:type="spellEnd"/>
      <w:r>
        <w:rPr>
          <w:rFonts w:asciiTheme="majorBidi" w:hAnsiTheme="majorBidi" w:cstheme="majorBidi"/>
          <w:sz w:val="28"/>
          <w:szCs w:val="28"/>
        </w:rPr>
        <w:t xml:space="preserve"> believe that </w:t>
      </w:r>
      <w:proofErr w:type="gramStart"/>
      <w:r>
        <w:rPr>
          <w:rFonts w:asciiTheme="majorBidi" w:hAnsiTheme="majorBidi" w:cstheme="majorBidi"/>
          <w:sz w:val="28"/>
          <w:szCs w:val="28"/>
        </w:rPr>
        <w:t xml:space="preserve">“ </w:t>
      </w:r>
      <w:proofErr w:type="spellStart"/>
      <w:r>
        <w:rPr>
          <w:rFonts w:asciiTheme="majorBidi" w:hAnsiTheme="majorBidi" w:cstheme="majorBidi"/>
          <w:sz w:val="28"/>
          <w:szCs w:val="28"/>
        </w:rPr>
        <w:t>Mato</w:t>
      </w:r>
      <w:proofErr w:type="spellEnd"/>
      <w:proofErr w:type="gramEnd"/>
      <w:r>
        <w:rPr>
          <w:rFonts w:asciiTheme="majorBidi" w:hAnsiTheme="majorBidi" w:cstheme="majorBidi"/>
          <w:sz w:val="28"/>
          <w:szCs w:val="28"/>
        </w:rPr>
        <w:t xml:space="preserve"> </w:t>
      </w:r>
      <w:proofErr w:type="spellStart"/>
      <w:r>
        <w:rPr>
          <w:rFonts w:asciiTheme="majorBidi" w:hAnsiTheme="majorBidi" w:cstheme="majorBidi"/>
          <w:sz w:val="28"/>
          <w:szCs w:val="28"/>
        </w:rPr>
        <w:t>Oput</w:t>
      </w:r>
      <w:proofErr w:type="spellEnd"/>
      <w:r>
        <w:rPr>
          <w:rFonts w:asciiTheme="majorBidi" w:hAnsiTheme="majorBidi" w:cstheme="majorBidi"/>
          <w:sz w:val="28"/>
          <w:szCs w:val="28"/>
        </w:rPr>
        <w:t xml:space="preserve"> ‘ can bring true healing in a way that formal justice system cannot’’’</w:t>
      </w:r>
      <w:r>
        <w:rPr>
          <w:rStyle w:val="FootnoteReference"/>
          <w:rFonts w:asciiTheme="majorBidi" w:hAnsiTheme="majorBidi" w:cstheme="majorBidi"/>
          <w:sz w:val="28"/>
          <w:szCs w:val="28"/>
        </w:rPr>
        <w:footnoteReference w:id="5"/>
      </w:r>
      <w:r w:rsidR="00556891">
        <w:rPr>
          <w:rFonts w:asciiTheme="majorBidi" w:hAnsiTheme="majorBidi" w:cstheme="majorBidi"/>
          <w:sz w:val="28"/>
          <w:szCs w:val="28"/>
        </w:rPr>
        <w:t xml:space="preserve">. Thereby, the process is about reconciliation as a guarantee of non-repetition of the conflict: since the perpetrator takes responsibility for his/her actions without telling lies, the truth is established. Forgiveness is closely linked to mercy and enables the perpetrator to fully reintegrate the </w:t>
      </w:r>
      <w:proofErr w:type="gramStart"/>
      <w:r w:rsidR="00556891">
        <w:rPr>
          <w:rFonts w:asciiTheme="majorBidi" w:hAnsiTheme="majorBidi" w:cstheme="majorBidi"/>
          <w:sz w:val="28"/>
          <w:szCs w:val="28"/>
        </w:rPr>
        <w:t>community ,</w:t>
      </w:r>
      <w:proofErr w:type="gramEnd"/>
      <w:r w:rsidR="00556891">
        <w:rPr>
          <w:rFonts w:asciiTheme="majorBidi" w:hAnsiTheme="majorBidi" w:cstheme="majorBidi"/>
          <w:sz w:val="28"/>
          <w:szCs w:val="28"/>
        </w:rPr>
        <w:t xml:space="preserve"> contributing to the achievement of peace.</w:t>
      </w:r>
    </w:p>
    <w:p w:rsidR="007D4195" w:rsidRDefault="007D4195" w:rsidP="00C503B3">
      <w:pPr>
        <w:pStyle w:val="ListParagraph"/>
        <w:numPr>
          <w:ilvl w:val="0"/>
          <w:numId w:val="6"/>
        </w:numPr>
        <w:tabs>
          <w:tab w:val="left" w:pos="1134"/>
        </w:tabs>
        <w:jc w:val="both"/>
        <w:rPr>
          <w:rFonts w:asciiTheme="majorBidi" w:hAnsiTheme="majorBidi" w:cstheme="majorBidi"/>
          <w:b/>
          <w:bCs/>
          <w:sz w:val="28"/>
          <w:szCs w:val="28"/>
        </w:rPr>
      </w:pPr>
      <w:r>
        <w:rPr>
          <w:rFonts w:asciiTheme="majorBidi" w:hAnsiTheme="majorBidi" w:cstheme="majorBidi"/>
          <w:sz w:val="28"/>
          <w:szCs w:val="28"/>
        </w:rPr>
        <w:t xml:space="preserve"> </w:t>
      </w:r>
      <w:proofErr w:type="spellStart"/>
      <w:r w:rsidRPr="007D4195">
        <w:rPr>
          <w:rFonts w:asciiTheme="majorBidi" w:hAnsiTheme="majorBidi" w:cstheme="majorBidi"/>
          <w:b/>
          <w:bCs/>
          <w:sz w:val="28"/>
          <w:szCs w:val="28"/>
        </w:rPr>
        <w:t>Gacaca</w:t>
      </w:r>
      <w:proofErr w:type="spellEnd"/>
      <w:r w:rsidRPr="007D4195">
        <w:rPr>
          <w:rFonts w:asciiTheme="majorBidi" w:hAnsiTheme="majorBidi" w:cstheme="majorBidi"/>
          <w:b/>
          <w:bCs/>
          <w:sz w:val="28"/>
          <w:szCs w:val="28"/>
        </w:rPr>
        <w:t xml:space="preserve"> in Rwanda </w:t>
      </w:r>
    </w:p>
    <w:p w:rsidR="007D4195" w:rsidRDefault="007D4195" w:rsidP="00C503B3">
      <w:pPr>
        <w:tabs>
          <w:tab w:val="left" w:pos="1517"/>
        </w:tabs>
        <w:jc w:val="both"/>
        <w:rPr>
          <w:rFonts w:asciiTheme="majorBidi" w:hAnsiTheme="majorBidi" w:cstheme="majorBidi"/>
          <w:sz w:val="28"/>
          <w:szCs w:val="28"/>
        </w:rPr>
      </w:pPr>
      <w:r>
        <w:rPr>
          <w:rFonts w:asciiTheme="majorBidi" w:hAnsiTheme="majorBidi" w:cstheme="majorBidi"/>
          <w:sz w:val="28"/>
          <w:szCs w:val="28"/>
        </w:rPr>
        <w:t xml:space="preserve">After the 1994 genocide in </w:t>
      </w:r>
      <w:r w:rsidR="00B8365A">
        <w:rPr>
          <w:rFonts w:asciiTheme="majorBidi" w:hAnsiTheme="majorBidi" w:cstheme="majorBidi"/>
          <w:sz w:val="28"/>
          <w:szCs w:val="28"/>
        </w:rPr>
        <w:t>Rwanda</w:t>
      </w:r>
      <w:r>
        <w:rPr>
          <w:rFonts w:asciiTheme="majorBidi" w:hAnsiTheme="majorBidi" w:cstheme="majorBidi"/>
          <w:sz w:val="28"/>
          <w:szCs w:val="28"/>
        </w:rPr>
        <w:t xml:space="preserve"> and aside from the </w:t>
      </w:r>
      <w:r w:rsidR="00B8365A">
        <w:rPr>
          <w:rFonts w:asciiTheme="majorBidi" w:hAnsiTheme="majorBidi" w:cstheme="majorBidi"/>
          <w:sz w:val="28"/>
          <w:szCs w:val="28"/>
        </w:rPr>
        <w:t>International Criminal</w:t>
      </w:r>
      <w:r>
        <w:rPr>
          <w:rFonts w:asciiTheme="majorBidi" w:hAnsiTheme="majorBidi" w:cstheme="majorBidi"/>
          <w:sz w:val="28"/>
          <w:szCs w:val="28"/>
        </w:rPr>
        <w:t xml:space="preserve"> Tribunal for Rwanda set up by the UN, Rwanda Government established </w:t>
      </w:r>
      <w:proofErr w:type="spellStart"/>
      <w:r>
        <w:rPr>
          <w:rFonts w:asciiTheme="majorBidi" w:hAnsiTheme="majorBidi" w:cstheme="majorBidi"/>
          <w:sz w:val="28"/>
          <w:szCs w:val="28"/>
        </w:rPr>
        <w:t>Gacaca</w:t>
      </w:r>
      <w:proofErr w:type="spellEnd"/>
      <w:r>
        <w:rPr>
          <w:rFonts w:asciiTheme="majorBidi" w:hAnsiTheme="majorBidi" w:cstheme="majorBidi"/>
          <w:sz w:val="28"/>
          <w:szCs w:val="28"/>
        </w:rPr>
        <w:t xml:space="preserve">, traditional popular </w:t>
      </w:r>
      <w:r w:rsidR="00B8365A">
        <w:rPr>
          <w:rFonts w:asciiTheme="majorBidi" w:hAnsiTheme="majorBidi" w:cstheme="majorBidi"/>
          <w:sz w:val="28"/>
          <w:szCs w:val="28"/>
        </w:rPr>
        <w:t>jurisdictions</w:t>
      </w:r>
      <w:r>
        <w:rPr>
          <w:rFonts w:asciiTheme="majorBidi" w:hAnsiTheme="majorBidi" w:cstheme="majorBidi"/>
          <w:sz w:val="28"/>
          <w:szCs w:val="28"/>
        </w:rPr>
        <w:t xml:space="preserve">. These instances were designed to deal with cases related to the 1994 genocide and suspects awaiting trial before national </w:t>
      </w:r>
      <w:r w:rsidR="00B8365A">
        <w:rPr>
          <w:rFonts w:asciiTheme="majorBidi" w:hAnsiTheme="majorBidi" w:cstheme="majorBidi"/>
          <w:sz w:val="28"/>
          <w:szCs w:val="28"/>
        </w:rPr>
        <w:t>jurisdictions</w:t>
      </w:r>
      <w:r>
        <w:rPr>
          <w:rFonts w:asciiTheme="majorBidi" w:hAnsiTheme="majorBidi" w:cstheme="majorBidi"/>
          <w:sz w:val="28"/>
          <w:szCs w:val="28"/>
        </w:rPr>
        <w:t xml:space="preserve">. </w:t>
      </w:r>
      <w:proofErr w:type="spellStart"/>
      <w:r>
        <w:rPr>
          <w:rFonts w:asciiTheme="majorBidi" w:hAnsiTheme="majorBidi" w:cstheme="majorBidi"/>
          <w:sz w:val="28"/>
          <w:szCs w:val="28"/>
        </w:rPr>
        <w:t>Gacaca</w:t>
      </w:r>
      <w:proofErr w:type="spellEnd"/>
      <w:r>
        <w:rPr>
          <w:rFonts w:asciiTheme="majorBidi" w:hAnsiTheme="majorBidi" w:cstheme="majorBidi"/>
          <w:sz w:val="28"/>
          <w:szCs w:val="28"/>
        </w:rPr>
        <w:t xml:space="preserve"> aims at reconciliation by using traditional mechanisms according to which judges were elected within a community. Perpetrators could give their versions of the events in exchange of a reduction of their sentence</w:t>
      </w:r>
      <w:r>
        <w:rPr>
          <w:rStyle w:val="FootnoteReference"/>
          <w:rFonts w:asciiTheme="majorBidi" w:hAnsiTheme="majorBidi" w:cstheme="majorBidi"/>
          <w:sz w:val="28"/>
          <w:szCs w:val="28"/>
        </w:rPr>
        <w:footnoteReference w:id="6"/>
      </w:r>
      <w:r w:rsidR="00B8365A">
        <w:rPr>
          <w:rFonts w:asciiTheme="majorBidi" w:hAnsiTheme="majorBidi" w:cstheme="majorBidi"/>
          <w:sz w:val="28"/>
          <w:szCs w:val="28"/>
        </w:rPr>
        <w:t xml:space="preserve">. </w:t>
      </w:r>
      <w:r w:rsidR="00B8365A">
        <w:rPr>
          <w:rFonts w:asciiTheme="majorBidi" w:hAnsiTheme="majorBidi" w:cstheme="majorBidi"/>
          <w:sz w:val="28"/>
          <w:szCs w:val="28"/>
        </w:rPr>
        <w:lastRenderedPageBreak/>
        <w:t xml:space="preserve">Although </w:t>
      </w:r>
      <w:proofErr w:type="spellStart"/>
      <w:r w:rsidR="00B8365A">
        <w:rPr>
          <w:rFonts w:asciiTheme="majorBidi" w:hAnsiTheme="majorBidi" w:cstheme="majorBidi"/>
          <w:sz w:val="28"/>
          <w:szCs w:val="28"/>
        </w:rPr>
        <w:t>Gacaca</w:t>
      </w:r>
      <w:proofErr w:type="spellEnd"/>
      <w:r w:rsidR="00B8365A">
        <w:rPr>
          <w:rFonts w:asciiTheme="majorBidi" w:hAnsiTheme="majorBidi" w:cstheme="majorBidi"/>
          <w:sz w:val="28"/>
          <w:szCs w:val="28"/>
        </w:rPr>
        <w:t xml:space="preserve"> were criticized , the fact remains that it was the best option comparing to the eventuality of imprisoning 125,000 genocide suspects, which would have not been possible given the State’s capacities</w:t>
      </w:r>
      <w:r w:rsidR="00B8365A">
        <w:rPr>
          <w:rStyle w:val="FootnoteReference"/>
          <w:rFonts w:asciiTheme="majorBidi" w:hAnsiTheme="majorBidi" w:cstheme="majorBidi"/>
          <w:sz w:val="28"/>
          <w:szCs w:val="28"/>
        </w:rPr>
        <w:footnoteReference w:id="7"/>
      </w:r>
      <w:r w:rsidR="00B8365A">
        <w:rPr>
          <w:rFonts w:asciiTheme="majorBidi" w:hAnsiTheme="majorBidi" w:cstheme="majorBidi"/>
          <w:sz w:val="28"/>
          <w:szCs w:val="28"/>
        </w:rPr>
        <w:t>.</w:t>
      </w:r>
    </w:p>
    <w:p w:rsidR="00B8365A" w:rsidRDefault="00B8365A" w:rsidP="00C503B3">
      <w:pPr>
        <w:tabs>
          <w:tab w:val="left" w:pos="1517"/>
        </w:tabs>
        <w:jc w:val="both"/>
        <w:rPr>
          <w:rFonts w:asciiTheme="majorBidi" w:hAnsiTheme="majorBidi" w:cstheme="majorBidi"/>
          <w:sz w:val="28"/>
          <w:szCs w:val="28"/>
        </w:rPr>
      </w:pPr>
    </w:p>
    <w:p w:rsidR="00B8365A" w:rsidRDefault="00B8365A" w:rsidP="00C503B3">
      <w:pPr>
        <w:pStyle w:val="ListParagraph"/>
        <w:numPr>
          <w:ilvl w:val="0"/>
          <w:numId w:val="6"/>
        </w:numPr>
        <w:tabs>
          <w:tab w:val="left" w:pos="1517"/>
        </w:tabs>
        <w:jc w:val="both"/>
        <w:rPr>
          <w:rFonts w:asciiTheme="majorBidi" w:hAnsiTheme="majorBidi" w:cstheme="majorBidi"/>
          <w:b/>
          <w:bCs/>
          <w:sz w:val="28"/>
          <w:szCs w:val="28"/>
        </w:rPr>
      </w:pPr>
      <w:proofErr w:type="spellStart"/>
      <w:r w:rsidRPr="00B8365A">
        <w:rPr>
          <w:rFonts w:asciiTheme="majorBidi" w:hAnsiTheme="majorBidi" w:cstheme="majorBidi"/>
          <w:b/>
          <w:bCs/>
          <w:sz w:val="28"/>
          <w:szCs w:val="28"/>
        </w:rPr>
        <w:t>Fambul</w:t>
      </w:r>
      <w:proofErr w:type="spellEnd"/>
      <w:r w:rsidRPr="00B8365A">
        <w:rPr>
          <w:rFonts w:asciiTheme="majorBidi" w:hAnsiTheme="majorBidi" w:cstheme="majorBidi"/>
          <w:b/>
          <w:bCs/>
          <w:sz w:val="28"/>
          <w:szCs w:val="28"/>
        </w:rPr>
        <w:t xml:space="preserve"> </w:t>
      </w:r>
      <w:proofErr w:type="spellStart"/>
      <w:r w:rsidRPr="00B8365A">
        <w:rPr>
          <w:rFonts w:asciiTheme="majorBidi" w:hAnsiTheme="majorBidi" w:cstheme="majorBidi"/>
          <w:b/>
          <w:bCs/>
          <w:sz w:val="28"/>
          <w:szCs w:val="28"/>
        </w:rPr>
        <w:t>Tok</w:t>
      </w:r>
      <w:proofErr w:type="spellEnd"/>
      <w:r w:rsidRPr="00B8365A">
        <w:rPr>
          <w:rFonts w:asciiTheme="majorBidi" w:hAnsiTheme="majorBidi" w:cstheme="majorBidi"/>
          <w:b/>
          <w:bCs/>
          <w:sz w:val="28"/>
          <w:szCs w:val="28"/>
        </w:rPr>
        <w:t xml:space="preserve"> in Sierra Leone</w:t>
      </w:r>
    </w:p>
    <w:p w:rsidR="00B8365A" w:rsidRDefault="00B8365A" w:rsidP="00C503B3">
      <w:pPr>
        <w:jc w:val="both"/>
        <w:rPr>
          <w:rFonts w:asciiTheme="majorBidi" w:hAnsiTheme="majorBidi" w:cstheme="majorBidi"/>
          <w:sz w:val="28"/>
          <w:szCs w:val="28"/>
        </w:rPr>
      </w:pPr>
      <w:r>
        <w:rPr>
          <w:rFonts w:asciiTheme="majorBidi" w:hAnsiTheme="majorBidi" w:cstheme="majorBidi"/>
          <w:sz w:val="28"/>
          <w:szCs w:val="28"/>
        </w:rPr>
        <w:t xml:space="preserve">In Sierra Leone, </w:t>
      </w:r>
      <w:proofErr w:type="spellStart"/>
      <w:r>
        <w:rPr>
          <w:rFonts w:asciiTheme="majorBidi" w:hAnsiTheme="majorBidi" w:cstheme="majorBidi"/>
          <w:sz w:val="28"/>
          <w:szCs w:val="28"/>
        </w:rPr>
        <w:t>Fambul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Tok</w:t>
      </w:r>
      <w:proofErr w:type="spellEnd"/>
      <w:r>
        <w:rPr>
          <w:rFonts w:asciiTheme="majorBidi" w:hAnsiTheme="majorBidi" w:cstheme="majorBidi"/>
          <w:sz w:val="28"/>
          <w:szCs w:val="28"/>
        </w:rPr>
        <w:t xml:space="preserve"> focused on reconciliation through restorative measures rather than punitive justice as well.</w:t>
      </w:r>
    </w:p>
    <w:p w:rsidR="00B8365A" w:rsidRDefault="00B8365A" w:rsidP="00C503B3">
      <w:pPr>
        <w:jc w:val="both"/>
        <w:rPr>
          <w:rFonts w:asciiTheme="majorBidi" w:hAnsiTheme="majorBidi" w:cstheme="majorBidi"/>
          <w:sz w:val="28"/>
          <w:szCs w:val="28"/>
        </w:rPr>
      </w:pPr>
      <w:r>
        <w:rPr>
          <w:rFonts w:asciiTheme="majorBidi" w:hAnsiTheme="majorBidi" w:cstheme="majorBidi"/>
          <w:sz w:val="28"/>
          <w:szCs w:val="28"/>
        </w:rPr>
        <w:t xml:space="preserve">Inspired by cultural tradition and in compliance with the population’s wishes, </w:t>
      </w:r>
      <w:proofErr w:type="spellStart"/>
      <w:r>
        <w:rPr>
          <w:rFonts w:asciiTheme="majorBidi" w:hAnsiTheme="majorBidi" w:cstheme="majorBidi"/>
          <w:sz w:val="28"/>
          <w:szCs w:val="28"/>
        </w:rPr>
        <w:t>Fambul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Tok</w:t>
      </w:r>
      <w:proofErr w:type="spellEnd"/>
      <w:r>
        <w:rPr>
          <w:rFonts w:asciiTheme="majorBidi" w:hAnsiTheme="majorBidi" w:cstheme="majorBidi"/>
          <w:sz w:val="28"/>
          <w:szCs w:val="28"/>
        </w:rPr>
        <w:t xml:space="preserve"> proceeding is based on each community’s tra</w:t>
      </w:r>
      <w:r w:rsidR="006A7866">
        <w:rPr>
          <w:rFonts w:asciiTheme="majorBidi" w:hAnsiTheme="majorBidi" w:cstheme="majorBidi"/>
          <w:sz w:val="28"/>
          <w:szCs w:val="28"/>
        </w:rPr>
        <w:t>di</w:t>
      </w:r>
      <w:r>
        <w:rPr>
          <w:rFonts w:asciiTheme="majorBidi" w:hAnsiTheme="majorBidi" w:cstheme="majorBidi"/>
          <w:sz w:val="28"/>
          <w:szCs w:val="28"/>
        </w:rPr>
        <w:t xml:space="preserve">tions and beliefs but following the general pattern of truth-telling and asking for </w:t>
      </w:r>
      <w:r w:rsidR="006A7866">
        <w:rPr>
          <w:rFonts w:asciiTheme="majorBidi" w:hAnsiTheme="majorBidi" w:cstheme="majorBidi"/>
          <w:sz w:val="28"/>
          <w:szCs w:val="28"/>
        </w:rPr>
        <w:t>forgiveness.</w:t>
      </w:r>
    </w:p>
    <w:p w:rsidR="000F3B7E" w:rsidRDefault="000F3B7E" w:rsidP="00C503B3">
      <w:pPr>
        <w:pStyle w:val="ListParagraph"/>
        <w:numPr>
          <w:ilvl w:val="0"/>
          <w:numId w:val="4"/>
        </w:numPr>
        <w:jc w:val="both"/>
        <w:rPr>
          <w:rFonts w:asciiTheme="majorBidi" w:hAnsiTheme="majorBidi" w:cstheme="majorBidi"/>
          <w:sz w:val="28"/>
          <w:szCs w:val="28"/>
        </w:rPr>
      </w:pPr>
      <w:r>
        <w:rPr>
          <w:rFonts w:asciiTheme="majorBidi" w:hAnsiTheme="majorBidi" w:cstheme="majorBidi"/>
          <w:sz w:val="28"/>
          <w:szCs w:val="28"/>
        </w:rPr>
        <w:t xml:space="preserve">These traditional systems do not address impunity per </w:t>
      </w:r>
      <w:r w:rsidR="00853B2E">
        <w:rPr>
          <w:rFonts w:asciiTheme="majorBidi" w:hAnsiTheme="majorBidi" w:cstheme="majorBidi"/>
          <w:sz w:val="28"/>
          <w:szCs w:val="28"/>
        </w:rPr>
        <w:t>se and often create an expectation on victims to forgive.</w:t>
      </w:r>
    </w:p>
    <w:p w:rsidR="00853B2E" w:rsidRDefault="00853B2E" w:rsidP="00C503B3">
      <w:pPr>
        <w:pStyle w:val="ListParagraph"/>
        <w:numPr>
          <w:ilvl w:val="0"/>
          <w:numId w:val="4"/>
        </w:numPr>
        <w:jc w:val="both"/>
        <w:rPr>
          <w:rFonts w:asciiTheme="majorBidi" w:hAnsiTheme="majorBidi" w:cstheme="majorBidi"/>
          <w:sz w:val="28"/>
          <w:szCs w:val="28"/>
        </w:rPr>
      </w:pPr>
      <w:r>
        <w:rPr>
          <w:rFonts w:asciiTheme="majorBidi" w:hAnsiTheme="majorBidi" w:cstheme="majorBidi"/>
          <w:sz w:val="28"/>
          <w:szCs w:val="28"/>
        </w:rPr>
        <w:t>Furthermore, ancestral practices may have developed for correcting or addressing individual crimes or incidents. They are not fit to respond to massive gross violations of HR and serious violations of humanitarian law. Even the codified domestic legal frameworks are very often insufficient.</w:t>
      </w:r>
    </w:p>
    <w:p w:rsidR="00853B2E" w:rsidRDefault="00853B2E" w:rsidP="00C503B3">
      <w:pPr>
        <w:pStyle w:val="ListParagraph"/>
        <w:numPr>
          <w:ilvl w:val="0"/>
          <w:numId w:val="4"/>
        </w:numPr>
        <w:jc w:val="both"/>
        <w:rPr>
          <w:rFonts w:asciiTheme="majorBidi" w:hAnsiTheme="majorBidi" w:cstheme="majorBidi"/>
          <w:sz w:val="28"/>
          <w:szCs w:val="28"/>
        </w:rPr>
      </w:pPr>
      <w:r>
        <w:rPr>
          <w:rFonts w:asciiTheme="majorBidi" w:hAnsiTheme="majorBidi" w:cstheme="majorBidi"/>
          <w:sz w:val="28"/>
          <w:szCs w:val="28"/>
        </w:rPr>
        <w:t>While we work on the principle that justice is a pre-requisite for reconciliation, these methods push parties to reconcile whether or not a satisfactory degree of justice is provided to the victims.</w:t>
      </w:r>
    </w:p>
    <w:p w:rsidR="00853B2E" w:rsidRDefault="00853B2E" w:rsidP="00C503B3">
      <w:pPr>
        <w:pStyle w:val="ListParagraph"/>
        <w:numPr>
          <w:ilvl w:val="0"/>
          <w:numId w:val="4"/>
        </w:numPr>
        <w:jc w:val="both"/>
        <w:rPr>
          <w:rFonts w:asciiTheme="majorBidi" w:hAnsiTheme="majorBidi" w:cstheme="majorBidi"/>
          <w:sz w:val="28"/>
          <w:szCs w:val="28"/>
        </w:rPr>
      </w:pPr>
      <w:r>
        <w:rPr>
          <w:rFonts w:asciiTheme="majorBidi" w:hAnsiTheme="majorBidi" w:cstheme="majorBidi"/>
          <w:sz w:val="28"/>
          <w:szCs w:val="28"/>
        </w:rPr>
        <w:t>Informal/ traditional justice systems are led and inevitably impose the decision or inclination of the most powerful members within the community: (women and youth).</w:t>
      </w:r>
    </w:p>
    <w:p w:rsidR="00853B2E" w:rsidRDefault="00853B2E" w:rsidP="00C503B3">
      <w:pPr>
        <w:jc w:val="both"/>
        <w:rPr>
          <w:rFonts w:asciiTheme="majorBidi" w:hAnsiTheme="majorBidi" w:cstheme="majorBidi"/>
          <w:sz w:val="28"/>
          <w:szCs w:val="28"/>
        </w:rPr>
      </w:pPr>
      <w:r>
        <w:rPr>
          <w:rFonts w:asciiTheme="majorBidi" w:hAnsiTheme="majorBidi" w:cstheme="majorBidi"/>
          <w:sz w:val="28"/>
          <w:szCs w:val="28"/>
        </w:rPr>
        <w:t xml:space="preserve">As illustrated by those examples, African countries facing transitional justice processes have put the emphasis on reconciliation as a guarantee of non-repetition of the conflict, sometimes at the detriment of justice and the fight against impunity. </w:t>
      </w:r>
      <w:proofErr w:type="gramStart"/>
      <w:r>
        <w:rPr>
          <w:rFonts w:asciiTheme="majorBidi" w:hAnsiTheme="majorBidi" w:cstheme="majorBidi"/>
          <w:sz w:val="28"/>
          <w:szCs w:val="28"/>
        </w:rPr>
        <w:t>However ,</w:t>
      </w:r>
      <w:proofErr w:type="gramEnd"/>
      <w:r>
        <w:rPr>
          <w:rFonts w:asciiTheme="majorBidi" w:hAnsiTheme="majorBidi" w:cstheme="majorBidi"/>
          <w:sz w:val="28"/>
          <w:szCs w:val="28"/>
        </w:rPr>
        <w:t xml:space="preserve"> the fight against impunity and the non-repetition of violence remains essential for a sustainable peace, as stated by the African Union.</w:t>
      </w:r>
    </w:p>
    <w:p w:rsidR="00853B2E" w:rsidRDefault="00853B2E" w:rsidP="00C503B3">
      <w:pPr>
        <w:pStyle w:val="ListParagraph"/>
        <w:numPr>
          <w:ilvl w:val="0"/>
          <w:numId w:val="5"/>
        </w:numPr>
        <w:jc w:val="both"/>
        <w:rPr>
          <w:rFonts w:asciiTheme="majorBidi" w:hAnsiTheme="majorBidi" w:cstheme="majorBidi"/>
          <w:b/>
          <w:bCs/>
          <w:sz w:val="28"/>
          <w:szCs w:val="28"/>
        </w:rPr>
      </w:pPr>
      <w:r w:rsidRPr="00853B2E">
        <w:rPr>
          <w:rFonts w:asciiTheme="majorBidi" w:hAnsiTheme="majorBidi" w:cstheme="majorBidi"/>
          <w:b/>
          <w:bCs/>
          <w:sz w:val="28"/>
          <w:szCs w:val="28"/>
        </w:rPr>
        <w:t xml:space="preserve">African Union views on National Reconciliation </w:t>
      </w:r>
    </w:p>
    <w:p w:rsidR="00853B2E" w:rsidRDefault="00853B2E" w:rsidP="00C503B3">
      <w:pPr>
        <w:jc w:val="both"/>
      </w:pPr>
    </w:p>
    <w:p w:rsidR="00853B2E" w:rsidRDefault="00853B2E" w:rsidP="00C503B3">
      <w:pPr>
        <w:jc w:val="both"/>
        <w:rPr>
          <w:rFonts w:asciiTheme="majorBidi" w:hAnsiTheme="majorBidi" w:cstheme="majorBidi"/>
          <w:sz w:val="28"/>
          <w:szCs w:val="28"/>
        </w:rPr>
      </w:pPr>
      <w:r>
        <w:rPr>
          <w:rFonts w:asciiTheme="majorBidi" w:hAnsiTheme="majorBidi" w:cstheme="majorBidi"/>
          <w:sz w:val="28"/>
          <w:szCs w:val="28"/>
        </w:rPr>
        <w:lastRenderedPageBreak/>
        <w:t>Learning from the different experiences from across the continent, the African Union (AU) has emphasized the use of reconciliation as a tool for conflict mitigation and resolution. In 2009, the African Union High –Level Panel on Darfur (AUPD) recommended in its report the AU takes stock of Africa’s diverse experience and develops a transitional justice policy framework. As a result, a panel was established to draft the African Union Transitional Justice Policy Framework (AUTJPF).</w:t>
      </w:r>
    </w:p>
    <w:p w:rsidR="00853B2E" w:rsidRDefault="00853B2E" w:rsidP="00C503B3">
      <w:pPr>
        <w:jc w:val="both"/>
        <w:rPr>
          <w:rFonts w:asciiTheme="majorBidi" w:hAnsiTheme="majorBidi" w:cstheme="majorBidi"/>
          <w:sz w:val="28"/>
          <w:szCs w:val="28"/>
        </w:rPr>
      </w:pPr>
    </w:p>
    <w:p w:rsidR="00DE4062" w:rsidRDefault="00DE4062" w:rsidP="00C503B3">
      <w:pPr>
        <w:jc w:val="both"/>
        <w:rPr>
          <w:rFonts w:asciiTheme="majorBidi" w:hAnsiTheme="majorBidi" w:cstheme="majorBidi"/>
          <w:sz w:val="28"/>
          <w:szCs w:val="28"/>
        </w:rPr>
      </w:pPr>
      <w:r>
        <w:rPr>
          <w:rFonts w:asciiTheme="majorBidi" w:hAnsiTheme="majorBidi" w:cstheme="majorBidi"/>
          <w:sz w:val="28"/>
          <w:szCs w:val="28"/>
        </w:rPr>
        <w:t>The AU’s Transitional Justice Poli</w:t>
      </w:r>
      <w:r w:rsidR="00350EC9">
        <w:rPr>
          <w:rFonts w:asciiTheme="majorBidi" w:hAnsiTheme="majorBidi" w:cstheme="majorBidi"/>
          <w:sz w:val="28"/>
          <w:szCs w:val="28"/>
        </w:rPr>
        <w:t>cy Framework revolves around four key</w:t>
      </w:r>
      <w:r>
        <w:rPr>
          <w:rFonts w:asciiTheme="majorBidi" w:hAnsiTheme="majorBidi" w:cstheme="majorBidi"/>
          <w:sz w:val="28"/>
          <w:szCs w:val="28"/>
        </w:rPr>
        <w:t xml:space="preserve"> normative areas:</w:t>
      </w:r>
    </w:p>
    <w:p w:rsidR="00350EC9" w:rsidRDefault="00350EC9" w:rsidP="00C503B3">
      <w:pPr>
        <w:pStyle w:val="ListParagraph"/>
        <w:numPr>
          <w:ilvl w:val="0"/>
          <w:numId w:val="4"/>
        </w:numPr>
        <w:jc w:val="both"/>
        <w:rPr>
          <w:rFonts w:asciiTheme="majorBidi" w:hAnsiTheme="majorBidi" w:cstheme="majorBidi"/>
          <w:sz w:val="28"/>
          <w:szCs w:val="28"/>
        </w:rPr>
      </w:pPr>
      <w:r>
        <w:rPr>
          <w:rFonts w:asciiTheme="majorBidi" w:hAnsiTheme="majorBidi" w:cstheme="majorBidi"/>
          <w:sz w:val="28"/>
          <w:szCs w:val="28"/>
        </w:rPr>
        <w:t>First, the link  between transitional justice and accountability;</w:t>
      </w:r>
    </w:p>
    <w:p w:rsidR="00350EC9" w:rsidRDefault="00350EC9" w:rsidP="00C503B3">
      <w:pPr>
        <w:pStyle w:val="ListParagraph"/>
        <w:numPr>
          <w:ilvl w:val="0"/>
          <w:numId w:val="4"/>
        </w:numPr>
        <w:jc w:val="both"/>
        <w:rPr>
          <w:rFonts w:asciiTheme="majorBidi" w:hAnsiTheme="majorBidi" w:cstheme="majorBidi"/>
          <w:sz w:val="28"/>
          <w:szCs w:val="28"/>
        </w:rPr>
      </w:pPr>
      <w:r>
        <w:rPr>
          <w:rFonts w:asciiTheme="majorBidi" w:hAnsiTheme="majorBidi" w:cstheme="majorBidi"/>
          <w:sz w:val="28"/>
          <w:szCs w:val="28"/>
        </w:rPr>
        <w:t>Second, the goals of transitional justice;</w:t>
      </w:r>
    </w:p>
    <w:p w:rsidR="00350EC9" w:rsidRDefault="00350EC9" w:rsidP="00C503B3">
      <w:pPr>
        <w:pStyle w:val="ListParagraph"/>
        <w:numPr>
          <w:ilvl w:val="0"/>
          <w:numId w:val="4"/>
        </w:numPr>
        <w:jc w:val="both"/>
        <w:rPr>
          <w:rFonts w:asciiTheme="majorBidi" w:hAnsiTheme="majorBidi" w:cstheme="majorBidi"/>
          <w:sz w:val="28"/>
          <w:szCs w:val="28"/>
        </w:rPr>
      </w:pPr>
      <w:r>
        <w:rPr>
          <w:rFonts w:asciiTheme="majorBidi" w:hAnsiTheme="majorBidi" w:cstheme="majorBidi"/>
          <w:sz w:val="28"/>
          <w:szCs w:val="28"/>
        </w:rPr>
        <w:t>Third , balancing competing transitional justice goals; and</w:t>
      </w:r>
    </w:p>
    <w:p w:rsidR="00350EC9" w:rsidRDefault="00350EC9" w:rsidP="00C503B3">
      <w:pPr>
        <w:pStyle w:val="ListParagraph"/>
        <w:numPr>
          <w:ilvl w:val="0"/>
          <w:numId w:val="4"/>
        </w:numPr>
        <w:jc w:val="both"/>
        <w:rPr>
          <w:rFonts w:asciiTheme="majorBidi" w:hAnsiTheme="majorBidi" w:cstheme="majorBidi"/>
          <w:sz w:val="28"/>
          <w:szCs w:val="28"/>
        </w:rPr>
      </w:pPr>
      <w:r>
        <w:rPr>
          <w:rFonts w:asciiTheme="majorBidi" w:hAnsiTheme="majorBidi" w:cstheme="majorBidi"/>
          <w:sz w:val="28"/>
          <w:szCs w:val="28"/>
        </w:rPr>
        <w:t>Finally, sequencing.</w:t>
      </w:r>
      <w:r>
        <w:rPr>
          <w:rStyle w:val="FootnoteReference"/>
          <w:rFonts w:asciiTheme="majorBidi" w:hAnsiTheme="majorBidi" w:cstheme="majorBidi"/>
          <w:sz w:val="28"/>
          <w:szCs w:val="28"/>
        </w:rPr>
        <w:footnoteReference w:id="8"/>
      </w:r>
      <w:r>
        <w:rPr>
          <w:rFonts w:asciiTheme="majorBidi" w:hAnsiTheme="majorBidi" w:cstheme="majorBidi"/>
          <w:sz w:val="28"/>
          <w:szCs w:val="28"/>
        </w:rPr>
        <w:t xml:space="preserve"> </w:t>
      </w:r>
    </w:p>
    <w:p w:rsidR="00350EC9" w:rsidRDefault="00350EC9" w:rsidP="00C503B3">
      <w:pPr>
        <w:jc w:val="both"/>
        <w:rPr>
          <w:rFonts w:asciiTheme="majorBidi" w:hAnsiTheme="majorBidi" w:cstheme="majorBidi"/>
          <w:sz w:val="28"/>
          <w:szCs w:val="28"/>
        </w:rPr>
      </w:pPr>
      <w:r>
        <w:rPr>
          <w:rFonts w:asciiTheme="majorBidi" w:hAnsiTheme="majorBidi" w:cstheme="majorBidi"/>
          <w:sz w:val="28"/>
          <w:szCs w:val="28"/>
        </w:rPr>
        <w:t>This Framework seeks to deepen the links between transitional justice, governance, human rights, development, and peace and security.</w:t>
      </w:r>
    </w:p>
    <w:p w:rsidR="00350EC9" w:rsidRDefault="00350EC9" w:rsidP="00C503B3">
      <w:pPr>
        <w:jc w:val="both"/>
        <w:rPr>
          <w:rFonts w:asciiTheme="majorBidi" w:hAnsiTheme="majorBidi" w:cstheme="majorBidi"/>
          <w:sz w:val="28"/>
          <w:szCs w:val="28"/>
        </w:rPr>
      </w:pPr>
      <w:r>
        <w:rPr>
          <w:rFonts w:asciiTheme="majorBidi" w:hAnsiTheme="majorBidi" w:cstheme="majorBidi"/>
          <w:sz w:val="28"/>
          <w:szCs w:val="28"/>
        </w:rPr>
        <w:t>While acknowledging that African counties have often put reconciliation before justice matters when entering a transitional justice process, the Panel of the Wise underlines the necessity of having strong structures enabling to fight impunity, by using restorative measures as a complement to restorative methods. Indeed, the objectives of justice and reconciliation are not opposed but must be balanced for peace to be lasting.</w:t>
      </w:r>
    </w:p>
    <w:p w:rsidR="00350EC9" w:rsidRDefault="00350EC9" w:rsidP="00C503B3">
      <w:pPr>
        <w:jc w:val="both"/>
        <w:rPr>
          <w:rFonts w:asciiTheme="majorBidi" w:hAnsiTheme="majorBidi" w:cstheme="majorBidi"/>
          <w:sz w:val="28"/>
          <w:szCs w:val="28"/>
        </w:rPr>
      </w:pPr>
      <w:r>
        <w:rPr>
          <w:rFonts w:asciiTheme="majorBidi" w:hAnsiTheme="majorBidi" w:cstheme="majorBidi"/>
          <w:sz w:val="28"/>
          <w:szCs w:val="28"/>
        </w:rPr>
        <w:t xml:space="preserve">A punitive justice model based on foreign ideals is then likely to create lack of understanding and resentment, which could be factors for a new conflict. This is why the High-Level Panels are used by the AU to promote transitional justice, reconciliation and peace. These panels undertake mediation and negotiations efforts to encourage militant factions to respect human rights. They also collaborate with </w:t>
      </w:r>
      <w:r>
        <w:rPr>
          <w:rFonts w:asciiTheme="majorBidi" w:hAnsiTheme="majorBidi" w:cstheme="majorBidi"/>
          <w:b/>
          <w:bCs/>
          <w:sz w:val="28"/>
          <w:szCs w:val="28"/>
        </w:rPr>
        <w:t xml:space="preserve">Regional Economic Communities and Mechanisms to </w:t>
      </w:r>
      <w:r>
        <w:rPr>
          <w:rFonts w:asciiTheme="majorBidi" w:hAnsiTheme="majorBidi" w:cstheme="majorBidi"/>
          <w:sz w:val="28"/>
          <w:szCs w:val="28"/>
        </w:rPr>
        <w:t>ensure compliance with peace agreements.</w:t>
      </w:r>
    </w:p>
    <w:p w:rsidR="00350EC9" w:rsidRDefault="00350EC9" w:rsidP="00C503B3">
      <w:pPr>
        <w:jc w:val="both"/>
        <w:rPr>
          <w:rFonts w:asciiTheme="majorBidi" w:hAnsiTheme="majorBidi" w:cstheme="majorBidi"/>
          <w:sz w:val="28"/>
          <w:szCs w:val="28"/>
        </w:rPr>
      </w:pPr>
      <w:r>
        <w:rPr>
          <w:rFonts w:asciiTheme="majorBidi" w:hAnsiTheme="majorBidi" w:cstheme="majorBidi"/>
          <w:sz w:val="28"/>
          <w:szCs w:val="28"/>
        </w:rPr>
        <w:t xml:space="preserve">National reconciliations is not opposed to justice, but it is important to keep in mind those specific African concerns. African countries have sometimes used both </w:t>
      </w:r>
      <w:r>
        <w:rPr>
          <w:rFonts w:asciiTheme="majorBidi" w:hAnsiTheme="majorBidi" w:cstheme="majorBidi"/>
          <w:sz w:val="28"/>
          <w:szCs w:val="28"/>
        </w:rPr>
        <w:lastRenderedPageBreak/>
        <w:t xml:space="preserve">punitive and reconciliation measures, as illustrated by </w:t>
      </w:r>
      <w:r w:rsidR="001D333D">
        <w:rPr>
          <w:rFonts w:asciiTheme="majorBidi" w:hAnsiTheme="majorBidi" w:cstheme="majorBidi"/>
          <w:sz w:val="28"/>
          <w:szCs w:val="28"/>
        </w:rPr>
        <w:t>Rwanda,</w:t>
      </w:r>
      <w:r>
        <w:rPr>
          <w:rFonts w:asciiTheme="majorBidi" w:hAnsiTheme="majorBidi" w:cstheme="majorBidi"/>
          <w:sz w:val="28"/>
          <w:szCs w:val="28"/>
        </w:rPr>
        <w:t xml:space="preserve"> Sierra </w:t>
      </w:r>
      <w:r w:rsidR="001D333D">
        <w:rPr>
          <w:rFonts w:asciiTheme="majorBidi" w:hAnsiTheme="majorBidi" w:cstheme="majorBidi"/>
          <w:sz w:val="28"/>
          <w:szCs w:val="28"/>
        </w:rPr>
        <w:t>Leone,</w:t>
      </w:r>
      <w:r>
        <w:rPr>
          <w:rFonts w:asciiTheme="majorBidi" w:hAnsiTheme="majorBidi" w:cstheme="majorBidi"/>
          <w:sz w:val="28"/>
          <w:szCs w:val="28"/>
        </w:rPr>
        <w:t xml:space="preserve"> Uganda and Kenya, showing that reconciliation is not the only way to enter transitional justice processes.</w:t>
      </w:r>
    </w:p>
    <w:p w:rsidR="00350EC9" w:rsidRPr="00D30148" w:rsidRDefault="00350EC9" w:rsidP="00C503B3">
      <w:pPr>
        <w:jc w:val="both"/>
        <w:rPr>
          <w:rFonts w:asciiTheme="majorBidi" w:hAnsiTheme="majorBidi" w:cstheme="majorBidi"/>
          <w:b/>
          <w:bCs/>
          <w:sz w:val="28"/>
          <w:szCs w:val="28"/>
        </w:rPr>
      </w:pPr>
    </w:p>
    <w:p w:rsidR="00D30148" w:rsidRDefault="00D30148" w:rsidP="00C503B3">
      <w:pPr>
        <w:pStyle w:val="ListParagraph"/>
        <w:numPr>
          <w:ilvl w:val="0"/>
          <w:numId w:val="5"/>
        </w:numPr>
        <w:jc w:val="both"/>
        <w:rPr>
          <w:rFonts w:asciiTheme="majorBidi" w:hAnsiTheme="majorBidi" w:cstheme="majorBidi"/>
          <w:b/>
          <w:bCs/>
          <w:sz w:val="28"/>
          <w:szCs w:val="28"/>
        </w:rPr>
      </w:pPr>
      <w:r w:rsidRPr="00D30148">
        <w:rPr>
          <w:rFonts w:asciiTheme="majorBidi" w:hAnsiTheme="majorBidi" w:cstheme="majorBidi"/>
          <w:b/>
          <w:bCs/>
          <w:sz w:val="28"/>
          <w:szCs w:val="28"/>
        </w:rPr>
        <w:t xml:space="preserve">Conclusion </w:t>
      </w:r>
    </w:p>
    <w:p w:rsidR="00D30148" w:rsidRDefault="00D30148" w:rsidP="00C503B3">
      <w:pPr>
        <w:jc w:val="both"/>
        <w:rPr>
          <w:rFonts w:asciiTheme="majorBidi" w:hAnsiTheme="majorBidi" w:cstheme="majorBidi"/>
          <w:sz w:val="28"/>
          <w:szCs w:val="28"/>
        </w:rPr>
      </w:pPr>
      <w:r>
        <w:rPr>
          <w:rFonts w:asciiTheme="majorBidi" w:hAnsiTheme="majorBidi" w:cstheme="majorBidi"/>
          <w:sz w:val="28"/>
          <w:szCs w:val="28"/>
        </w:rPr>
        <w:t xml:space="preserve">To </w:t>
      </w:r>
      <w:r w:rsidR="0036006F">
        <w:rPr>
          <w:rFonts w:asciiTheme="majorBidi" w:hAnsiTheme="majorBidi" w:cstheme="majorBidi"/>
          <w:sz w:val="28"/>
          <w:szCs w:val="28"/>
        </w:rPr>
        <w:t>conclude,</w:t>
      </w:r>
      <w:r>
        <w:rPr>
          <w:rFonts w:asciiTheme="majorBidi" w:hAnsiTheme="majorBidi" w:cstheme="majorBidi"/>
          <w:sz w:val="28"/>
          <w:szCs w:val="28"/>
        </w:rPr>
        <w:t xml:space="preserve"> African traditional conflict resolution mechanisms are not based on retributive justice alone as conceived in classical transitional justice theories. Due to African history and based on traditional </w:t>
      </w:r>
      <w:r w:rsidR="0036006F">
        <w:rPr>
          <w:rFonts w:asciiTheme="majorBidi" w:hAnsiTheme="majorBidi" w:cstheme="majorBidi"/>
          <w:sz w:val="28"/>
          <w:szCs w:val="28"/>
        </w:rPr>
        <w:t>organizations of African peoples, there is usually a preference for restorative measures, such as forgiveness and reintegration, when it comes to resolving conflict. These traditional methods have been favored by states who entered transitional justice processes and put an emphasis on national reconciliation measures such has the establishment of truth commissions, amnesty in exchange for confession of crimes, and ceremonies of cleansing the land from past crimes-among others.</w:t>
      </w:r>
    </w:p>
    <w:p w:rsidR="0036006F" w:rsidRPr="00D30148" w:rsidRDefault="0036006F" w:rsidP="00C503B3">
      <w:pPr>
        <w:jc w:val="both"/>
        <w:rPr>
          <w:rFonts w:asciiTheme="majorBidi" w:hAnsiTheme="majorBidi" w:cstheme="majorBidi"/>
          <w:sz w:val="28"/>
          <w:szCs w:val="28"/>
        </w:rPr>
      </w:pPr>
      <w:r>
        <w:rPr>
          <w:rFonts w:asciiTheme="majorBidi" w:hAnsiTheme="majorBidi" w:cstheme="majorBidi"/>
          <w:sz w:val="28"/>
          <w:szCs w:val="28"/>
        </w:rPr>
        <w:t>However, despite the tendency to subscribe for reconciliation at national level over retributive justice, regional and international obligations compel states to ensure accountability for past crimes. Africans stated have shown their commitments to strengthen national structures and institutions to fight against impunity. All societies need is peaceful co-existence. The pursuit of societal cohesion in a post conflict context is not only limited to reconciliation, it also ensure accountability and acknowledgement, which subsequently guarantee non-repetition.</w:t>
      </w:r>
    </w:p>
    <w:sectPr w:rsidR="0036006F" w:rsidRPr="00D30148" w:rsidSect="005B0E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E65" w:rsidRDefault="00250E65" w:rsidP="00D60EAF">
      <w:pPr>
        <w:spacing w:after="0" w:line="240" w:lineRule="auto"/>
      </w:pPr>
      <w:r>
        <w:separator/>
      </w:r>
    </w:p>
  </w:endnote>
  <w:endnote w:type="continuationSeparator" w:id="0">
    <w:p w:rsidR="00250E65" w:rsidRDefault="00250E65" w:rsidP="00D6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AF" w:rsidRDefault="00D60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E65" w:rsidRDefault="00250E65" w:rsidP="00D60EAF">
      <w:pPr>
        <w:spacing w:after="0" w:line="240" w:lineRule="auto"/>
      </w:pPr>
      <w:r>
        <w:separator/>
      </w:r>
    </w:p>
  </w:footnote>
  <w:footnote w:type="continuationSeparator" w:id="0">
    <w:p w:rsidR="00250E65" w:rsidRDefault="00250E65" w:rsidP="00D60EAF">
      <w:pPr>
        <w:spacing w:after="0" w:line="240" w:lineRule="auto"/>
      </w:pPr>
      <w:r>
        <w:continuationSeparator/>
      </w:r>
    </w:p>
  </w:footnote>
  <w:footnote w:id="1">
    <w:p w:rsidR="00CE0C28" w:rsidRDefault="00CE0C28">
      <w:pPr>
        <w:pStyle w:val="FootnoteText"/>
      </w:pPr>
      <w:r>
        <w:rPr>
          <w:rStyle w:val="FootnoteReference"/>
        </w:rPr>
        <w:footnoteRef/>
      </w:r>
      <w:r>
        <w:t xml:space="preserve"> Fischer, M., “Transitional Justice and Reconciliation: Theory and Practice”. 2013. </w:t>
      </w:r>
      <w:proofErr w:type="spellStart"/>
      <w:r>
        <w:t>In</w:t>
      </w:r>
      <w:proofErr w:type="gramStart"/>
      <w:r>
        <w:t>:B</w:t>
      </w:r>
      <w:proofErr w:type="spellEnd"/>
      <w:proofErr w:type="gramEnd"/>
      <w:r>
        <w:t xml:space="preserve">. Austin, M. Fischer, H,J. </w:t>
      </w:r>
      <w:proofErr w:type="spellStart"/>
      <w:r>
        <w:t>Giessmann</w:t>
      </w:r>
      <w:proofErr w:type="spellEnd"/>
      <w:r>
        <w:t xml:space="preserve"> (eds.), Advancing Conflict Transformation: The </w:t>
      </w:r>
      <w:proofErr w:type="spellStart"/>
      <w:r>
        <w:t>Berghof</w:t>
      </w:r>
      <w:proofErr w:type="spellEnd"/>
      <w:r>
        <w:t xml:space="preserve"> Handbook II. </w:t>
      </w:r>
      <w:proofErr w:type="spellStart"/>
      <w:r>
        <w:t>Opladen</w:t>
      </w:r>
      <w:proofErr w:type="spellEnd"/>
      <w:r>
        <w:t xml:space="preserve">/Farmington Hills: Barbara </w:t>
      </w:r>
      <w:proofErr w:type="spellStart"/>
      <w:r>
        <w:t>Budrich</w:t>
      </w:r>
      <w:proofErr w:type="spellEnd"/>
      <w:r>
        <w:t xml:space="preserve"> Publishers, 2013. Pg.411</w:t>
      </w:r>
    </w:p>
  </w:footnote>
  <w:footnote w:id="2">
    <w:p w:rsidR="00CE0C28" w:rsidRDefault="00CE0C28">
      <w:pPr>
        <w:pStyle w:val="FootnoteText"/>
      </w:pPr>
      <w:r>
        <w:rPr>
          <w:rStyle w:val="FootnoteReference"/>
        </w:rPr>
        <w:footnoteRef/>
      </w:r>
      <w:r>
        <w:t xml:space="preserve"> Cited by </w:t>
      </w:r>
      <w:proofErr w:type="spellStart"/>
      <w:r>
        <w:t>Hauss</w:t>
      </w:r>
      <w:proofErr w:type="spellEnd"/>
      <w:proofErr w:type="gramStart"/>
      <w:r>
        <w:t xml:space="preserve">, </w:t>
      </w:r>
      <w:r w:rsidR="00CF7A92">
        <w:t xml:space="preserve"> </w:t>
      </w:r>
      <w:r>
        <w:t>Charles</w:t>
      </w:r>
      <w:proofErr w:type="gramEnd"/>
      <w:r>
        <w:t xml:space="preserve"> (Chip). “Reconciliation.” Beyond Intractability. Eds. Guy Burgess and Heidi Burgess. Conflict Information Consortium, University of Colorado, </w:t>
      </w:r>
      <w:proofErr w:type="spellStart"/>
      <w:r>
        <w:t>Boulder.Posted</w:t>
      </w:r>
      <w:proofErr w:type="spellEnd"/>
      <w:r>
        <w:t>: September 2003</w:t>
      </w:r>
    </w:p>
  </w:footnote>
  <w:footnote w:id="3">
    <w:p w:rsidR="00693055" w:rsidRDefault="00693055">
      <w:pPr>
        <w:pStyle w:val="FootnoteText"/>
      </w:pPr>
      <w:r>
        <w:rPr>
          <w:rStyle w:val="FootnoteReference"/>
        </w:rPr>
        <w:footnoteRef/>
      </w:r>
      <w:r>
        <w:t xml:space="preserve"> Tom P., “The </w:t>
      </w:r>
      <w:proofErr w:type="spellStart"/>
      <w:r>
        <w:t>Acholi</w:t>
      </w:r>
      <w:proofErr w:type="spellEnd"/>
      <w:r>
        <w:t xml:space="preserve"> traditional </w:t>
      </w:r>
      <w:proofErr w:type="gramStart"/>
      <w:r>
        <w:t>approach  to</w:t>
      </w:r>
      <w:proofErr w:type="gramEnd"/>
      <w:r>
        <w:t xml:space="preserve"> Justice and the war in Northern Uganda”, Beyond Intractability, August 2006. Available </w:t>
      </w:r>
      <w:proofErr w:type="spellStart"/>
      <w:r>
        <w:t>a</w:t>
      </w:r>
      <w:proofErr w:type="spellEnd"/>
      <w:r>
        <w:t xml:space="preserve"> </w:t>
      </w:r>
      <w:hyperlink r:id="rId1" w:history="1">
        <w:r w:rsidR="00254382" w:rsidRPr="00EC1344">
          <w:rPr>
            <w:rStyle w:val="Hyperlink"/>
          </w:rPr>
          <w:t>http://www.beyondintractability.org/casestudy/tom-acholi</w:t>
        </w:r>
      </w:hyperlink>
      <w:r w:rsidR="00254382">
        <w:t xml:space="preserve">  </w:t>
      </w:r>
    </w:p>
  </w:footnote>
  <w:footnote w:id="4">
    <w:p w:rsidR="00254382" w:rsidRPr="00254382" w:rsidRDefault="00254382">
      <w:pPr>
        <w:pStyle w:val="FootnoteText"/>
        <w:rPr>
          <w:color w:val="2E74B5" w:themeColor="accent1" w:themeShade="BF"/>
          <w:u w:val="single"/>
        </w:rPr>
      </w:pPr>
      <w:r>
        <w:rPr>
          <w:rStyle w:val="FootnoteReference"/>
        </w:rPr>
        <w:footnoteRef/>
      </w:r>
      <w:r>
        <w:t xml:space="preserve">  </w:t>
      </w:r>
      <w:proofErr w:type="spellStart"/>
      <w:r>
        <w:t>Docus</w:t>
      </w:r>
      <w:proofErr w:type="spellEnd"/>
      <w:r>
        <w:t xml:space="preserve"> A.,  “Pacification of </w:t>
      </w:r>
      <w:proofErr w:type="spellStart"/>
      <w:r>
        <w:t>Acholiland</w:t>
      </w:r>
      <w:proofErr w:type="spellEnd"/>
      <w:r>
        <w:t xml:space="preserve"> through </w:t>
      </w:r>
      <w:proofErr w:type="spellStart"/>
      <w:r>
        <w:t>Mato-oput</w:t>
      </w:r>
      <w:proofErr w:type="spellEnd"/>
      <w:r>
        <w:t xml:space="preserve">: Lessons to the People of </w:t>
      </w:r>
      <w:proofErr w:type="spellStart"/>
      <w:r>
        <w:t>Rwenzori</w:t>
      </w:r>
      <w:proofErr w:type="spellEnd"/>
      <w:r>
        <w:t xml:space="preserve"> Region”, Justice and Reconciliation Project, November 7,2017.Available at </w:t>
      </w:r>
      <w:hyperlink r:id="rId2" w:history="1">
        <w:r w:rsidRPr="00EC1344">
          <w:rPr>
            <w:rStyle w:val="Hyperlink"/>
          </w:rPr>
          <w:t>http://www.justiceandreconciliation.org/blog/2017/padification</w:t>
        </w:r>
      </w:hyperlink>
      <w:r>
        <w:t>-</w:t>
      </w:r>
      <w:r w:rsidRPr="00254382">
        <w:rPr>
          <w:color w:val="2E74B5" w:themeColor="accent1" w:themeShade="BF"/>
          <w:u w:val="single"/>
        </w:rPr>
        <w:t xml:space="preserve">of-acholilan-through-mato-oput-lessons-to-the-people-of </w:t>
      </w:r>
      <w:proofErr w:type="spellStart"/>
      <w:r w:rsidRPr="00254382">
        <w:rPr>
          <w:color w:val="2E74B5" w:themeColor="accent1" w:themeShade="BF"/>
          <w:u w:val="single"/>
        </w:rPr>
        <w:t>rewenzori</w:t>
      </w:r>
      <w:proofErr w:type="spellEnd"/>
      <w:r w:rsidRPr="00254382">
        <w:rPr>
          <w:color w:val="2E74B5" w:themeColor="accent1" w:themeShade="BF"/>
          <w:u w:val="single"/>
        </w:rPr>
        <w:t xml:space="preserve">-region    </w:t>
      </w:r>
    </w:p>
  </w:footnote>
  <w:footnote w:id="5">
    <w:p w:rsidR="00FD618B" w:rsidRDefault="00FD618B">
      <w:pPr>
        <w:pStyle w:val="FootnoteText"/>
      </w:pPr>
      <w:r>
        <w:rPr>
          <w:rStyle w:val="FootnoteReference"/>
        </w:rPr>
        <w:footnoteRef/>
      </w:r>
      <w:r>
        <w:t xml:space="preserve">  Cited</w:t>
      </w:r>
      <w:r w:rsidR="00556891">
        <w:t xml:space="preserve"> by Tom P., </w:t>
      </w:r>
      <w:proofErr w:type="spellStart"/>
      <w:r w:rsidR="00556891">
        <w:t>OP.Cit</w:t>
      </w:r>
      <w:proofErr w:type="spellEnd"/>
      <w:r w:rsidR="00556891">
        <w:t>.</w:t>
      </w:r>
      <w:r>
        <w:t xml:space="preserve"> </w:t>
      </w:r>
    </w:p>
  </w:footnote>
  <w:footnote w:id="6">
    <w:p w:rsidR="007D4195" w:rsidRDefault="007D4195">
      <w:pPr>
        <w:pStyle w:val="FootnoteText"/>
      </w:pPr>
      <w:r>
        <w:rPr>
          <w:rStyle w:val="FootnoteReference"/>
        </w:rPr>
        <w:footnoteRef/>
      </w:r>
      <w:r>
        <w:t xml:space="preserve">  Out</w:t>
      </w:r>
      <w:r w:rsidR="00B8365A">
        <w:t xml:space="preserve">reach </w:t>
      </w:r>
      <w:proofErr w:type="spellStart"/>
      <w:r w:rsidR="00B8365A">
        <w:t>Programme</w:t>
      </w:r>
      <w:proofErr w:type="spellEnd"/>
      <w:r w:rsidR="00B8365A">
        <w:t xml:space="preserve"> on the Rwanda </w:t>
      </w:r>
      <w:proofErr w:type="spellStart"/>
      <w:r w:rsidR="00B8365A">
        <w:t>Genocideand</w:t>
      </w:r>
      <w:proofErr w:type="spellEnd"/>
      <w:r w:rsidR="00B8365A">
        <w:t xml:space="preserve"> the United Nations, “Background Information on the Justice and Reconciliation Process in Rwanda”. Available at : </w:t>
      </w:r>
      <w:hyperlink r:id="rId3" w:history="1">
        <w:r w:rsidR="00B8365A" w:rsidRPr="003F4887">
          <w:rPr>
            <w:rStyle w:val="Hyperlink"/>
          </w:rPr>
          <w:t>http://www.un.org/en/preventgenocide/rwanda/about/bgjustice.shtml</w:t>
        </w:r>
      </w:hyperlink>
      <w:r w:rsidR="00B8365A">
        <w:t xml:space="preserve"> </w:t>
      </w:r>
    </w:p>
  </w:footnote>
  <w:footnote w:id="7">
    <w:p w:rsidR="00B8365A" w:rsidRDefault="00B8365A">
      <w:pPr>
        <w:pStyle w:val="FootnoteText"/>
      </w:pPr>
      <w:r>
        <w:rPr>
          <w:rStyle w:val="FootnoteReference"/>
        </w:rPr>
        <w:footnoteRef/>
      </w:r>
      <w:r>
        <w:t xml:space="preserve">  Retting M., </w:t>
      </w:r>
      <w:proofErr w:type="gramStart"/>
      <w:r>
        <w:t xml:space="preserve">“ </w:t>
      </w:r>
      <w:proofErr w:type="spellStart"/>
      <w:r>
        <w:t>Gacaca</w:t>
      </w:r>
      <w:proofErr w:type="spellEnd"/>
      <w:proofErr w:type="gramEnd"/>
      <w:r>
        <w:t xml:space="preserve">: Truth, Justice, and Reconciliation in Post conflict Rwanda?”, African Studies Review , Volume 51, Number 3, December 2008,pp.25-50 (Article). Available at : </w:t>
      </w:r>
      <w:hyperlink r:id="rId4" w:history="1">
        <w:r w:rsidRPr="003F4887">
          <w:rPr>
            <w:rStyle w:val="Hyperlink"/>
          </w:rPr>
          <w:t>http://center.theparentscircle.org/images/4ed358b25c9a41fb8e7bc51ece435f8.pdf</w:t>
        </w:r>
      </w:hyperlink>
      <w:r>
        <w:t xml:space="preserve">  </w:t>
      </w:r>
    </w:p>
  </w:footnote>
  <w:footnote w:id="8">
    <w:p w:rsidR="00350EC9" w:rsidRDefault="00350EC9">
      <w:pPr>
        <w:pStyle w:val="FootnoteText"/>
      </w:pPr>
      <w:r>
        <w:rPr>
          <w:rStyle w:val="FootnoteReference"/>
        </w:rPr>
        <w:footnoteRef/>
      </w:r>
      <w:r>
        <w:t xml:space="preserve">  </w:t>
      </w:r>
      <w:proofErr w:type="spellStart"/>
      <w:r>
        <w:t>Wachira</w:t>
      </w:r>
      <w:proofErr w:type="spellEnd"/>
      <w:r>
        <w:t xml:space="preserve">, G.M. </w:t>
      </w:r>
      <w:proofErr w:type="gramStart"/>
      <w:r>
        <w:t>2016 .</w:t>
      </w:r>
      <w:proofErr w:type="gramEnd"/>
      <w:r>
        <w:t xml:space="preserve"> The African Union Transitional Justice Framework: Promises and Prospects. Addis Ababa, Ethiopia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7517A"/>
    <w:multiLevelType w:val="hybridMultilevel"/>
    <w:tmpl w:val="A38EF7CA"/>
    <w:lvl w:ilvl="0" w:tplc="A846FD10">
      <w:start w:val="1"/>
      <w:numFmt w:val="upperRoman"/>
      <w:lvlText w:val="%1."/>
      <w:lvlJc w:val="left"/>
      <w:pPr>
        <w:ind w:left="1080" w:hanging="720"/>
      </w:pPr>
      <w:rPr>
        <w:rFonts w:asciiTheme="majorBidi" w:hAnsiTheme="majorBidi" w:cstheme="majorBid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95B54"/>
    <w:multiLevelType w:val="hybridMultilevel"/>
    <w:tmpl w:val="C3F89DEA"/>
    <w:lvl w:ilvl="0" w:tplc="E2FA3D30">
      <w:start w:val="1"/>
      <w:numFmt w:val="bullet"/>
      <w:lvlText w:val=""/>
      <w:lvlJc w:val="left"/>
      <w:pPr>
        <w:ind w:left="1500" w:hanging="360"/>
      </w:pPr>
      <w:rPr>
        <w:rFonts w:ascii="Symbol" w:eastAsiaTheme="minorHAnsi" w:hAnsi="Symbol" w:cstheme="minorBid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A7E00BE"/>
    <w:multiLevelType w:val="hybridMultilevel"/>
    <w:tmpl w:val="9E326200"/>
    <w:lvl w:ilvl="0" w:tplc="505087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45A87"/>
    <w:multiLevelType w:val="hybridMultilevel"/>
    <w:tmpl w:val="A8E29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725FD"/>
    <w:multiLevelType w:val="hybridMultilevel"/>
    <w:tmpl w:val="6A3E6346"/>
    <w:lvl w:ilvl="0" w:tplc="33A4A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E00457"/>
    <w:multiLevelType w:val="hybridMultilevel"/>
    <w:tmpl w:val="F7E23258"/>
    <w:lvl w:ilvl="0" w:tplc="AFA852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2AE4"/>
    <w:rsid w:val="00020AC0"/>
    <w:rsid w:val="00046928"/>
    <w:rsid w:val="00090FD0"/>
    <w:rsid w:val="000A5A95"/>
    <w:rsid w:val="000C7465"/>
    <w:rsid w:val="000F3B7E"/>
    <w:rsid w:val="00113D8C"/>
    <w:rsid w:val="00183BC4"/>
    <w:rsid w:val="001D333D"/>
    <w:rsid w:val="00250E65"/>
    <w:rsid w:val="00254382"/>
    <w:rsid w:val="00307684"/>
    <w:rsid w:val="003422D6"/>
    <w:rsid w:val="00350EC9"/>
    <w:rsid w:val="0036006F"/>
    <w:rsid w:val="00384151"/>
    <w:rsid w:val="003E1DEE"/>
    <w:rsid w:val="003F04F2"/>
    <w:rsid w:val="0046280A"/>
    <w:rsid w:val="00471C6F"/>
    <w:rsid w:val="00477F0E"/>
    <w:rsid w:val="004B67BC"/>
    <w:rsid w:val="00522AE4"/>
    <w:rsid w:val="00556891"/>
    <w:rsid w:val="005B0E5E"/>
    <w:rsid w:val="005D1426"/>
    <w:rsid w:val="005D6A46"/>
    <w:rsid w:val="005F486A"/>
    <w:rsid w:val="00647339"/>
    <w:rsid w:val="00693055"/>
    <w:rsid w:val="00693AB8"/>
    <w:rsid w:val="00695DAF"/>
    <w:rsid w:val="006A7866"/>
    <w:rsid w:val="006D3F80"/>
    <w:rsid w:val="006D7DBE"/>
    <w:rsid w:val="0078775E"/>
    <w:rsid w:val="007D4195"/>
    <w:rsid w:val="00811D3C"/>
    <w:rsid w:val="00853B2E"/>
    <w:rsid w:val="008550D6"/>
    <w:rsid w:val="00865570"/>
    <w:rsid w:val="00875930"/>
    <w:rsid w:val="008E55D2"/>
    <w:rsid w:val="008F176E"/>
    <w:rsid w:val="00907ECB"/>
    <w:rsid w:val="009172A1"/>
    <w:rsid w:val="00962544"/>
    <w:rsid w:val="00A528F2"/>
    <w:rsid w:val="00B322FF"/>
    <w:rsid w:val="00B8365A"/>
    <w:rsid w:val="00B8569E"/>
    <w:rsid w:val="00BA35A5"/>
    <w:rsid w:val="00BC6469"/>
    <w:rsid w:val="00C172D8"/>
    <w:rsid w:val="00C503B3"/>
    <w:rsid w:val="00C7291B"/>
    <w:rsid w:val="00CE0C28"/>
    <w:rsid w:val="00CE44CD"/>
    <w:rsid w:val="00CF7A92"/>
    <w:rsid w:val="00D26615"/>
    <w:rsid w:val="00D30148"/>
    <w:rsid w:val="00D32096"/>
    <w:rsid w:val="00D60EAF"/>
    <w:rsid w:val="00DD6AAD"/>
    <w:rsid w:val="00DE4062"/>
    <w:rsid w:val="00E50AD0"/>
    <w:rsid w:val="00EE39A3"/>
    <w:rsid w:val="00EF7D4A"/>
    <w:rsid w:val="00F04AE1"/>
    <w:rsid w:val="00F379E3"/>
    <w:rsid w:val="00F4721F"/>
    <w:rsid w:val="00FD6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1706B-069C-4A2E-B115-7A5ECF70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0E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EAF"/>
  </w:style>
  <w:style w:type="paragraph" w:styleId="Footer">
    <w:name w:val="footer"/>
    <w:basedOn w:val="Normal"/>
    <w:link w:val="FooterChar"/>
    <w:uiPriority w:val="99"/>
    <w:unhideWhenUsed/>
    <w:rsid w:val="00D60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AF"/>
  </w:style>
  <w:style w:type="paragraph" w:styleId="FootnoteText">
    <w:name w:val="footnote text"/>
    <w:basedOn w:val="Normal"/>
    <w:link w:val="FootnoteTextChar"/>
    <w:uiPriority w:val="99"/>
    <w:semiHidden/>
    <w:unhideWhenUsed/>
    <w:rsid w:val="00D60E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EAF"/>
    <w:rPr>
      <w:sz w:val="20"/>
      <w:szCs w:val="20"/>
    </w:rPr>
  </w:style>
  <w:style w:type="character" w:styleId="FootnoteReference">
    <w:name w:val="footnote reference"/>
    <w:basedOn w:val="DefaultParagraphFont"/>
    <w:uiPriority w:val="99"/>
    <w:semiHidden/>
    <w:unhideWhenUsed/>
    <w:rsid w:val="00D60EAF"/>
    <w:rPr>
      <w:vertAlign w:val="superscript"/>
    </w:rPr>
  </w:style>
  <w:style w:type="paragraph" w:styleId="ListParagraph">
    <w:name w:val="List Paragraph"/>
    <w:basedOn w:val="Normal"/>
    <w:uiPriority w:val="34"/>
    <w:qFormat/>
    <w:rsid w:val="003422D6"/>
    <w:pPr>
      <w:ind w:left="720"/>
      <w:contextualSpacing/>
    </w:pPr>
  </w:style>
  <w:style w:type="character" w:styleId="Hyperlink">
    <w:name w:val="Hyperlink"/>
    <w:basedOn w:val="DefaultParagraphFont"/>
    <w:uiPriority w:val="99"/>
    <w:unhideWhenUsed/>
    <w:rsid w:val="006930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org/en/preventgenocide/rwanda/about/bgjustice.shtml" TargetMode="External"/><Relationship Id="rId2" Type="http://schemas.openxmlformats.org/officeDocument/2006/relationships/hyperlink" Target="http://www.justiceandreconciliation.org/blog/2017/padification" TargetMode="External"/><Relationship Id="rId1" Type="http://schemas.openxmlformats.org/officeDocument/2006/relationships/hyperlink" Target="http://www.beyondintractability.org/casestudy/tom-acholi" TargetMode="External"/><Relationship Id="rId4" Type="http://schemas.openxmlformats.org/officeDocument/2006/relationships/hyperlink" Target="http://center.theparentscircle.org/images/4ed358b25c9a41fb8e7bc51ece435f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E3CC-10D7-4CBE-9022-07843112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Marima</dc:creator>
  <cp:lastModifiedBy>Engineer</cp:lastModifiedBy>
  <cp:revision>27</cp:revision>
  <dcterms:created xsi:type="dcterms:W3CDTF">2019-03-07T08:37:00Z</dcterms:created>
  <dcterms:modified xsi:type="dcterms:W3CDTF">2019-03-14T10:28:00Z</dcterms:modified>
</cp:coreProperties>
</file>